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481" w:rsidRDefault="00020481" w:rsidP="00B34BFC">
      <w:pPr>
        <w:pStyle w:val="1"/>
        <w:jc w:val="center"/>
        <w:rPr>
          <w:sz w:val="28"/>
        </w:rPr>
      </w:pPr>
      <w:bookmarkStart w:id="0" w:name="_Toc39346355"/>
    </w:p>
    <w:p w:rsidR="006F1CD1" w:rsidRDefault="00DA2172" w:rsidP="006F1CD1">
      <w:pPr>
        <w:tabs>
          <w:tab w:val="center" w:pos="4153"/>
          <w:tab w:val="right" w:pos="8306"/>
        </w:tabs>
        <w:jc w:val="center"/>
        <w:rPr>
          <w:b/>
          <w:sz w:val="28"/>
          <w:szCs w:val="28"/>
        </w:rPr>
      </w:pPr>
      <w:r>
        <w:rPr>
          <w:noProof/>
        </w:rPr>
        <w:drawing>
          <wp:inline distT="0" distB="0" distL="0" distR="0">
            <wp:extent cx="4895850" cy="2667000"/>
            <wp:effectExtent l="19050" t="0" r="0" b="0"/>
            <wp:docPr id="2" name="Εικόνα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pic:cNvPicPr>
                      <a:picLocks noChangeAspect="1" noChangeArrowheads="1"/>
                    </pic:cNvPicPr>
                  </pic:nvPicPr>
                  <pic:blipFill>
                    <a:blip r:embed="rId8" cstate="print"/>
                    <a:srcRect/>
                    <a:stretch>
                      <a:fillRect/>
                    </a:stretch>
                  </pic:blipFill>
                  <pic:spPr bwMode="auto">
                    <a:xfrm>
                      <a:off x="0" y="0"/>
                      <a:ext cx="4895850" cy="2667000"/>
                    </a:xfrm>
                    <a:prstGeom prst="rect">
                      <a:avLst/>
                    </a:prstGeom>
                    <a:noFill/>
                    <a:ln w="9525">
                      <a:noFill/>
                      <a:miter lim="800000"/>
                      <a:headEnd/>
                      <a:tailEnd/>
                    </a:ln>
                  </pic:spPr>
                </pic:pic>
              </a:graphicData>
            </a:graphic>
          </wp:inline>
        </w:drawing>
      </w:r>
    </w:p>
    <w:p w:rsidR="00020481" w:rsidRPr="00DA2172" w:rsidRDefault="00020481" w:rsidP="00DA2172"/>
    <w:p w:rsidR="00DA2172" w:rsidRDefault="00DA2172" w:rsidP="00DA2172"/>
    <w:p w:rsidR="00020481" w:rsidRDefault="00DA2172" w:rsidP="00B34BFC">
      <w:pPr>
        <w:pStyle w:val="1"/>
        <w:jc w:val="center"/>
        <w:rPr>
          <w:sz w:val="28"/>
        </w:rPr>
      </w:pPr>
      <w:r>
        <w:rPr>
          <w:sz w:val="28"/>
        </w:rPr>
        <w:t>Μάθημα Α1 « Εισαγωγή στην Ανοικτή και Εξ Αποστάσεως Εκπαίδευση»</w:t>
      </w:r>
    </w:p>
    <w:p w:rsidR="00DA2172" w:rsidRPr="00DA2172" w:rsidRDefault="00DA2172" w:rsidP="00DA2172">
      <w:pPr>
        <w:pStyle w:val="1"/>
        <w:jc w:val="center"/>
        <w:rPr>
          <w:sz w:val="28"/>
        </w:rPr>
      </w:pPr>
      <w:r w:rsidRPr="00DA2172">
        <w:rPr>
          <w:sz w:val="28"/>
        </w:rPr>
        <w:t>Υπεύθυνος καθηγητής: Χαράλαμπος Μουζάκης</w:t>
      </w:r>
    </w:p>
    <w:p w:rsidR="00020481" w:rsidRDefault="00020481" w:rsidP="00B34BFC">
      <w:pPr>
        <w:pStyle w:val="1"/>
        <w:jc w:val="center"/>
        <w:rPr>
          <w:sz w:val="28"/>
        </w:rPr>
      </w:pPr>
    </w:p>
    <w:p w:rsidR="006F1CD1" w:rsidRPr="006F1CD1" w:rsidRDefault="006F1CD1" w:rsidP="006F1CD1"/>
    <w:p w:rsidR="00020481" w:rsidRDefault="00020481" w:rsidP="00B34BFC">
      <w:pPr>
        <w:pStyle w:val="1"/>
        <w:jc w:val="center"/>
        <w:rPr>
          <w:sz w:val="28"/>
        </w:rPr>
      </w:pPr>
    </w:p>
    <w:p w:rsidR="00020481" w:rsidRDefault="00020481" w:rsidP="00B34BFC">
      <w:pPr>
        <w:pStyle w:val="1"/>
        <w:jc w:val="center"/>
        <w:rPr>
          <w:sz w:val="28"/>
        </w:rPr>
      </w:pPr>
    </w:p>
    <w:bookmarkEnd w:id="0"/>
    <w:p w:rsidR="006F1CD1" w:rsidRPr="008B1A75" w:rsidRDefault="008B1A75" w:rsidP="00C17193">
      <w:pPr>
        <w:pStyle w:val="1"/>
        <w:jc w:val="center"/>
      </w:pPr>
      <w:r w:rsidRPr="008B1A75">
        <w:rPr>
          <w:bCs/>
          <w:sz w:val="28"/>
        </w:rPr>
        <w:t>Ηθικές ανησυχίες και εμπόδια που προκύπτουν από τη χρήση της Τεχνητής Νοημοσύνης και επηρεάζουν την αποδοχή της και τη χρήση της στην Εκπαίδευση</w:t>
      </w:r>
      <w:r w:rsidRPr="008B1A75">
        <w:t xml:space="preserve"> </w:t>
      </w:r>
    </w:p>
    <w:p w:rsidR="00A56529" w:rsidRPr="00A56529" w:rsidRDefault="00A56529" w:rsidP="008B1A75">
      <w:pPr>
        <w:pStyle w:val="1"/>
        <w:jc w:val="center"/>
      </w:pPr>
    </w:p>
    <w:p w:rsidR="00A56529" w:rsidRDefault="00A56529" w:rsidP="00020481">
      <w:pPr>
        <w:pStyle w:val="af2"/>
        <w:rPr>
          <w:b w:val="0"/>
        </w:rPr>
      </w:pPr>
      <w:bookmarkStart w:id="1" w:name="_Toc39346270"/>
    </w:p>
    <w:p w:rsidR="006F1CD1" w:rsidRDefault="006F1CD1" w:rsidP="006F1CD1"/>
    <w:p w:rsidR="006F1CD1" w:rsidRPr="008B1A75" w:rsidRDefault="008B1A75" w:rsidP="008B1A75">
      <w:pPr>
        <w:pStyle w:val="1"/>
        <w:jc w:val="center"/>
        <w:rPr>
          <w:sz w:val="28"/>
        </w:rPr>
      </w:pPr>
      <w:r w:rsidRPr="008B1A75">
        <w:rPr>
          <w:sz w:val="28"/>
        </w:rPr>
        <w:t>Μανωλάκη Χαρούλα</w:t>
      </w:r>
    </w:p>
    <w:p w:rsidR="006F1CD1" w:rsidRDefault="006F1CD1" w:rsidP="006F1CD1">
      <w:pPr>
        <w:jc w:val="center"/>
      </w:pPr>
    </w:p>
    <w:p w:rsidR="006F1CD1" w:rsidRDefault="006F1CD1" w:rsidP="006F1CD1"/>
    <w:p w:rsidR="006F1CD1" w:rsidRDefault="006F1CD1" w:rsidP="006F1CD1">
      <w:pPr>
        <w:jc w:val="center"/>
      </w:pPr>
    </w:p>
    <w:p w:rsidR="006F1CD1" w:rsidRDefault="006F1CD1" w:rsidP="006F1CD1">
      <w:pPr>
        <w:jc w:val="center"/>
      </w:pPr>
    </w:p>
    <w:p w:rsidR="006F1CD1" w:rsidRDefault="006F1CD1" w:rsidP="006F1CD1">
      <w:pPr>
        <w:jc w:val="center"/>
      </w:pPr>
    </w:p>
    <w:p w:rsidR="006F1CD1" w:rsidRDefault="006F1CD1" w:rsidP="006F1CD1">
      <w:pPr>
        <w:jc w:val="center"/>
      </w:pPr>
    </w:p>
    <w:p w:rsidR="006F1CD1" w:rsidRDefault="006F1CD1" w:rsidP="006F1CD1">
      <w:pPr>
        <w:jc w:val="center"/>
      </w:pPr>
    </w:p>
    <w:p w:rsidR="006F1CD1" w:rsidRDefault="006F1CD1" w:rsidP="006F1CD1">
      <w:pPr>
        <w:jc w:val="center"/>
      </w:pPr>
    </w:p>
    <w:p w:rsidR="006F1CD1" w:rsidRDefault="006F1CD1" w:rsidP="006F1CD1">
      <w:pPr>
        <w:jc w:val="center"/>
      </w:pPr>
    </w:p>
    <w:p w:rsidR="006F1CD1" w:rsidRDefault="006F1CD1" w:rsidP="006F1CD1">
      <w:pPr>
        <w:jc w:val="center"/>
      </w:pPr>
    </w:p>
    <w:p w:rsidR="006F1CD1" w:rsidRDefault="006F1CD1" w:rsidP="006F1CD1">
      <w:pPr>
        <w:jc w:val="center"/>
      </w:pPr>
    </w:p>
    <w:p w:rsidR="006F1CD1" w:rsidRDefault="006F1CD1" w:rsidP="006F1CD1">
      <w:pPr>
        <w:jc w:val="center"/>
      </w:pPr>
    </w:p>
    <w:p w:rsidR="00020481" w:rsidRPr="006F1CD1" w:rsidRDefault="006F1CD1" w:rsidP="006F1CD1">
      <w:pPr>
        <w:pStyle w:val="1"/>
        <w:jc w:val="center"/>
        <w:rPr>
          <w:sz w:val="28"/>
        </w:rPr>
      </w:pPr>
      <w:r w:rsidRPr="006F1CD1">
        <w:rPr>
          <w:sz w:val="28"/>
        </w:rPr>
        <w:t>Ρέθυμνο</w:t>
      </w:r>
      <w:r>
        <w:rPr>
          <w:sz w:val="28"/>
        </w:rPr>
        <w:t>,</w:t>
      </w:r>
      <w:r w:rsidRPr="006F1CD1">
        <w:rPr>
          <w:sz w:val="28"/>
        </w:rPr>
        <w:t xml:space="preserve"> 202</w:t>
      </w:r>
      <w:bookmarkStart w:id="2" w:name="_Toc39346357"/>
      <w:bookmarkEnd w:id="1"/>
      <w:r w:rsidR="00FD0576">
        <w:rPr>
          <w:sz w:val="28"/>
        </w:rPr>
        <w:t>5</w:t>
      </w:r>
    </w:p>
    <w:p w:rsidR="006F1CD1" w:rsidRDefault="006F1CD1"/>
    <w:p w:rsidR="006F1CD1" w:rsidRDefault="006F1CD1">
      <w:pPr>
        <w:rPr>
          <w:b/>
          <w:iCs/>
          <w:sz w:val="24"/>
        </w:rPr>
      </w:pPr>
    </w:p>
    <w:p w:rsidR="006F1CD1" w:rsidRDefault="006F1CD1">
      <w:pPr>
        <w:rPr>
          <w:b/>
          <w:iCs/>
          <w:sz w:val="24"/>
        </w:rPr>
      </w:pPr>
      <w:r>
        <w:br w:type="page"/>
      </w:r>
    </w:p>
    <w:p w:rsidR="008B1A75" w:rsidRPr="008B1A75" w:rsidRDefault="008B1A75" w:rsidP="008B1A75">
      <w:pPr>
        <w:pStyle w:val="1"/>
        <w:jc w:val="center"/>
      </w:pPr>
      <w:r w:rsidRPr="008B1A75">
        <w:rPr>
          <w:bCs/>
          <w:sz w:val="28"/>
        </w:rPr>
        <w:lastRenderedPageBreak/>
        <w:t>Ηθικές ανησυχίες και εμπόδια που προκύπτουν από τη χρήση της Τεχνητής Νοημοσύνης και επηρεάζουν την αποδοχή της και τη χρήση της στην Εκπαίδευση</w:t>
      </w:r>
      <w:r w:rsidRPr="008B1A75">
        <w:t xml:space="preserve"> </w:t>
      </w:r>
    </w:p>
    <w:p w:rsidR="00D66C80" w:rsidRPr="00DA2172" w:rsidRDefault="001F4FF3" w:rsidP="006E52CB">
      <w:pPr>
        <w:pStyle w:val="1"/>
        <w:spacing w:before="240" w:after="60"/>
        <w:rPr>
          <w:sz w:val="28"/>
        </w:rPr>
      </w:pPr>
      <w:r w:rsidRPr="00DA2172">
        <w:rPr>
          <w:sz w:val="28"/>
        </w:rPr>
        <w:t xml:space="preserve">1. </w:t>
      </w:r>
      <w:r w:rsidR="00D66C80" w:rsidRPr="00DA2172">
        <w:t>Εισαγωγή</w:t>
      </w:r>
      <w:bookmarkEnd w:id="2"/>
    </w:p>
    <w:p w:rsidR="008B1A75" w:rsidRPr="00AD1DB6" w:rsidRDefault="008B1A75" w:rsidP="00014D4F">
      <w:pPr>
        <w:jc w:val="both"/>
        <w:rPr>
          <w:b/>
          <w:sz w:val="24"/>
        </w:rPr>
      </w:pPr>
      <w:bookmarkStart w:id="3" w:name="_Toc39346358"/>
      <w:r w:rsidRPr="00AD1DB6">
        <w:rPr>
          <w:rStyle w:val="af3"/>
          <w:b w:val="0"/>
          <w:color w:val="000000"/>
          <w:sz w:val="24"/>
        </w:rPr>
        <w:t xml:space="preserve">Η παρούσα εργασία εστιάζει στις ηθικές ανησυχίες των εκπαιδευτικών που </w:t>
      </w:r>
      <w:r w:rsidRPr="00AD1DB6">
        <w:rPr>
          <w:sz w:val="24"/>
        </w:rPr>
        <w:t>προκύπτουν από τη χρήση Τεχνητής Νοημοσύνης  στην εκπαίδευση καθώς και στα εμπόδια  που υπάρχουν και επηρεάζουν την αποδοχή ή όχι της τεχνητής νοημοσύνης στην εκπαίδευση. Για την επίτευξη του συγκεκριμένου σκοπού πραγματοποιήθηκε βιβλιογραφική επισκόπηση σχετικών ερευνών που εντοπίστηκαν σε βάσεις δεδομένων ελληνικών και διεθνών βιβλιοθηκών.</w:t>
      </w:r>
      <w:r w:rsidR="00A1255B" w:rsidRPr="00A1255B">
        <w:rPr>
          <w:sz w:val="24"/>
        </w:rPr>
        <w:t xml:space="preserve"> </w:t>
      </w:r>
      <w:r w:rsidRPr="00AD1DB6">
        <w:rPr>
          <w:sz w:val="24"/>
        </w:rPr>
        <w:t xml:space="preserve">Τα ερευνητικά ερωτήματα </w:t>
      </w:r>
      <w:r w:rsidR="00982EA1" w:rsidRPr="00AD1DB6">
        <w:rPr>
          <w:sz w:val="24"/>
        </w:rPr>
        <w:t>αφορούν: 1.</w:t>
      </w:r>
      <w:r w:rsidRPr="00AD1DB6">
        <w:rPr>
          <w:sz w:val="24"/>
        </w:rPr>
        <w:t xml:space="preserve">Ποιες είναι οι ηθικές ανησυχίες που προκύπτουν από τη χρήση της τεχνητής </w:t>
      </w:r>
      <w:r w:rsidR="00982EA1" w:rsidRPr="00AD1DB6">
        <w:rPr>
          <w:sz w:val="24"/>
        </w:rPr>
        <w:t>νοημοσύνης;</w:t>
      </w:r>
      <w:r w:rsidR="00982EA1" w:rsidRPr="00AD1DB6">
        <w:rPr>
          <w:sz w:val="24"/>
        </w:rPr>
        <w:br/>
      </w:r>
      <w:r w:rsidRPr="00AD1DB6">
        <w:rPr>
          <w:sz w:val="24"/>
        </w:rPr>
        <w:t>2.Ποια εμπόδια επηρεάζουν</w:t>
      </w:r>
      <w:r w:rsidRPr="00AD1DB6">
        <w:rPr>
          <w:rStyle w:val="af3"/>
          <w:b w:val="0"/>
          <w:color w:val="000000"/>
          <w:sz w:val="24"/>
        </w:rPr>
        <w:t xml:space="preserve"> την ενσωμάτωση της τεχνητής νοημοσύνης στην εκπαίδευση ;</w:t>
      </w:r>
    </w:p>
    <w:p w:rsidR="00724DEE" w:rsidRPr="00DA2172" w:rsidRDefault="001F4FF3" w:rsidP="006E52CB">
      <w:pPr>
        <w:pStyle w:val="1"/>
        <w:spacing w:before="240" w:after="60"/>
      </w:pPr>
      <w:r w:rsidRPr="00DA2172">
        <w:t xml:space="preserve">2. </w:t>
      </w:r>
      <w:r w:rsidR="00A14C0C">
        <w:t>Θεωρητικό Πλαίσιο</w:t>
      </w:r>
      <w:bookmarkEnd w:id="3"/>
    </w:p>
    <w:p w:rsidR="000A05B2" w:rsidRPr="006E52CB" w:rsidRDefault="000A05B2" w:rsidP="000A05B2">
      <w:pPr>
        <w:pStyle w:val="3"/>
        <w:shd w:val="clear" w:color="auto" w:fill="FFFFFF" w:themeFill="background1"/>
        <w:spacing w:before="240" w:after="60"/>
        <w:jc w:val="both"/>
        <w:rPr>
          <w:i/>
          <w:szCs w:val="24"/>
        </w:rPr>
      </w:pPr>
      <w:r w:rsidRPr="006E52CB">
        <w:rPr>
          <w:i/>
          <w:szCs w:val="24"/>
        </w:rPr>
        <w:t>2.1 Εννοιολογική οριοθέτηση</w:t>
      </w:r>
    </w:p>
    <w:p w:rsidR="00CD2694" w:rsidRPr="00CD2694" w:rsidRDefault="000A05B2" w:rsidP="00CD2694">
      <w:pPr>
        <w:jc w:val="both"/>
        <w:rPr>
          <w:rFonts w:eastAsiaTheme="majorEastAsia"/>
          <w:sz w:val="24"/>
          <w:lang w:eastAsia="en-US" w:bidi="he-IL"/>
        </w:rPr>
      </w:pPr>
      <w:r w:rsidRPr="000A05B2">
        <w:rPr>
          <w:sz w:val="24"/>
        </w:rPr>
        <w:t>Έχουν διατυπωθεί διάφοροι ορισμοί της τεχνητής νοημοσύνης.</w:t>
      </w:r>
      <w:r>
        <w:rPr>
          <w:sz w:val="24"/>
        </w:rPr>
        <w:t xml:space="preserve"> </w:t>
      </w:r>
      <w:r w:rsidRPr="000A05B2">
        <w:rPr>
          <w:sz w:val="24"/>
        </w:rPr>
        <w:t>Ένας γενικότερος ορισμός της Τεχνητής Νοημοσύνης είναι ο εξής:</w:t>
      </w:r>
      <w:r w:rsidR="00CD2694">
        <w:rPr>
          <w:sz w:val="24"/>
        </w:rPr>
        <w:t xml:space="preserve"> «</w:t>
      </w:r>
      <w:r w:rsidRPr="000A05B2">
        <w:rPr>
          <w:sz w:val="24"/>
        </w:rPr>
        <w:t>Τεχνητή Νοημοσύνη είναι ο τομέας της επιστήμης των υπολογιστών ο οποίος ασχολείται με τη σχεδίαση και υλοποίηση προγραμμάτων που μπορούν να μιμηθούν τις ανθρώπινες γνωστικές ικανότητες, εμφανίζοντας έτσι χαρακτηριστικά που συνήθως αποδίδουμε σε ανθρώπινη συμπεριφορά, όπως η μάθηση, η επίλυση προβλημάτων, η κατανόηση της φυσικής γλώσσας, η επίλυση προβλημάτων κτλ</w:t>
      </w:r>
      <w:r w:rsidR="00CD2694">
        <w:rPr>
          <w:sz w:val="24"/>
        </w:rPr>
        <w:t>»</w:t>
      </w:r>
      <w:r>
        <w:rPr>
          <w:sz w:val="24"/>
        </w:rPr>
        <w:t xml:space="preserve"> </w:t>
      </w:r>
      <w:r w:rsidRPr="000A05B2">
        <w:rPr>
          <w:sz w:val="24"/>
        </w:rPr>
        <w:t>(</w:t>
      </w:r>
      <w:r w:rsidRPr="009C4E15">
        <w:rPr>
          <w:i/>
          <w:sz w:val="24"/>
        </w:rPr>
        <w:t>Αναστασοπούλου</w:t>
      </w:r>
      <w:r w:rsidR="009C4E15" w:rsidRPr="009C4E15">
        <w:rPr>
          <w:i/>
          <w:sz w:val="24"/>
        </w:rPr>
        <w:t>,</w:t>
      </w:r>
      <w:r w:rsidRPr="009C4E15">
        <w:rPr>
          <w:i/>
          <w:sz w:val="24"/>
        </w:rPr>
        <w:t>Ε.,2019</w:t>
      </w:r>
      <w:r w:rsidRPr="000A05B2">
        <w:rPr>
          <w:sz w:val="24"/>
        </w:rPr>
        <w:t>)</w:t>
      </w:r>
      <w:r>
        <w:rPr>
          <w:sz w:val="24"/>
        </w:rPr>
        <w:br/>
      </w:r>
      <w:r>
        <w:rPr>
          <w:sz w:val="24"/>
        </w:rPr>
        <w:br/>
      </w:r>
      <w:r w:rsidR="00CD2694" w:rsidRPr="00CD2694">
        <w:rPr>
          <w:b/>
          <w:bCs/>
          <w:i/>
          <w:sz w:val="24"/>
          <w:lang w:eastAsia="en-US" w:bidi="he-IL"/>
        </w:rPr>
        <w:t>2.2 Χαρακτηριστικά των ηθικών ανησυχιών</w:t>
      </w:r>
    </w:p>
    <w:p w:rsidR="00CD2694" w:rsidRPr="00724E50" w:rsidRDefault="00CD2694" w:rsidP="00CD2694">
      <w:pPr>
        <w:jc w:val="both"/>
        <w:rPr>
          <w:rStyle w:val="af3"/>
          <w:b w:val="0"/>
          <w:color w:val="222222"/>
          <w:sz w:val="24"/>
        </w:rPr>
      </w:pPr>
      <w:r w:rsidRPr="00CD2694">
        <w:rPr>
          <w:rStyle w:val="af3"/>
          <w:b w:val="0"/>
          <w:color w:val="222222"/>
          <w:sz w:val="24"/>
        </w:rPr>
        <w:t xml:space="preserve">Η χρήση νέων τεχνολογιών στην </w:t>
      </w:r>
      <w:r>
        <w:rPr>
          <w:rStyle w:val="af3"/>
          <w:b w:val="0"/>
          <w:color w:val="222222"/>
          <w:sz w:val="24"/>
        </w:rPr>
        <w:t xml:space="preserve">εκπαίδευση τα τελευταία χρόνια </w:t>
      </w:r>
      <w:r w:rsidRPr="00CD2694">
        <w:rPr>
          <w:rStyle w:val="af3"/>
          <w:b w:val="0"/>
          <w:color w:val="222222"/>
          <w:sz w:val="24"/>
        </w:rPr>
        <w:t xml:space="preserve">έχει εντείνει τις ηθικές ανησυχίες των εκπαιδευτικών . Οι ηθικές ανησυχίες </w:t>
      </w:r>
      <w:r>
        <w:rPr>
          <w:rStyle w:val="af3"/>
          <w:b w:val="0"/>
          <w:color w:val="222222"/>
          <w:sz w:val="24"/>
        </w:rPr>
        <w:t>χωρίζονται στις εξής κατηγορίες</w:t>
      </w:r>
      <w:r w:rsidRPr="00CD2694">
        <w:rPr>
          <w:rStyle w:val="af3"/>
          <w:b w:val="0"/>
          <w:color w:val="222222"/>
          <w:sz w:val="24"/>
        </w:rPr>
        <w:t>:</w:t>
      </w:r>
      <w:r>
        <w:rPr>
          <w:rStyle w:val="af3"/>
          <w:b w:val="0"/>
          <w:color w:val="222222"/>
          <w:sz w:val="24"/>
        </w:rPr>
        <w:t>προβλήματα</w:t>
      </w:r>
      <w:r w:rsidRPr="00CD2694">
        <w:rPr>
          <w:rStyle w:val="af3"/>
          <w:b w:val="0"/>
          <w:color w:val="222222"/>
          <w:sz w:val="24"/>
        </w:rPr>
        <w:t xml:space="preserve"> απορρήτου(</w:t>
      </w:r>
      <w:r w:rsidRPr="00CD2694">
        <w:rPr>
          <w:rStyle w:val="af3"/>
          <w:b w:val="0"/>
          <w:color w:val="222222"/>
          <w:sz w:val="24"/>
          <w:lang w:val="en-US"/>
        </w:rPr>
        <w:t>privacy</w:t>
      </w:r>
      <w:r w:rsidRPr="00CD2694">
        <w:rPr>
          <w:rStyle w:val="af3"/>
          <w:b w:val="0"/>
          <w:color w:val="222222"/>
          <w:sz w:val="24"/>
        </w:rPr>
        <w:t>) ,επιτήρηση (</w:t>
      </w:r>
      <w:r w:rsidRPr="00CD2694">
        <w:rPr>
          <w:rStyle w:val="af3"/>
          <w:b w:val="0"/>
          <w:color w:val="222222"/>
          <w:sz w:val="24"/>
          <w:lang w:val="en-US"/>
        </w:rPr>
        <w:t>surveillance</w:t>
      </w:r>
      <w:r w:rsidRPr="00CD2694">
        <w:rPr>
          <w:rStyle w:val="af3"/>
          <w:b w:val="0"/>
          <w:color w:val="222222"/>
          <w:sz w:val="24"/>
        </w:rPr>
        <w:t>),αυτονομία(</w:t>
      </w:r>
      <w:r w:rsidRPr="00CD2694">
        <w:rPr>
          <w:rStyle w:val="af3"/>
          <w:b w:val="0"/>
          <w:color w:val="222222"/>
          <w:sz w:val="24"/>
          <w:lang w:val="en-US"/>
        </w:rPr>
        <w:t>autonomy</w:t>
      </w:r>
      <w:r w:rsidRPr="00CD2694">
        <w:rPr>
          <w:rStyle w:val="af3"/>
          <w:b w:val="0"/>
          <w:color w:val="222222"/>
          <w:sz w:val="24"/>
        </w:rPr>
        <w:t>),προκαταλήψεις και διακρίσεις(</w:t>
      </w:r>
      <w:r w:rsidRPr="00CD2694">
        <w:rPr>
          <w:sz w:val="24"/>
        </w:rPr>
        <w:t>bias and</w:t>
      </w:r>
      <w:r w:rsidRPr="00CD2694">
        <w:rPr>
          <w:b/>
          <w:sz w:val="24"/>
        </w:rPr>
        <w:t xml:space="preserve"> </w:t>
      </w:r>
      <w:r w:rsidRPr="00CD2694">
        <w:rPr>
          <w:sz w:val="24"/>
        </w:rPr>
        <w:t>discrimination)(</w:t>
      </w:r>
      <w:r w:rsidRPr="00CD2694">
        <w:rPr>
          <w:rStyle w:val="af3"/>
          <w:b w:val="0"/>
          <w:i/>
          <w:color w:val="222222"/>
          <w:sz w:val="24"/>
          <w:lang w:val="en-US"/>
        </w:rPr>
        <w:t>Akgun</w:t>
      </w:r>
      <w:r w:rsidRPr="00CD2694">
        <w:rPr>
          <w:rStyle w:val="af3"/>
          <w:b w:val="0"/>
          <w:i/>
          <w:color w:val="222222"/>
          <w:sz w:val="24"/>
        </w:rPr>
        <w:t xml:space="preserve">, </w:t>
      </w:r>
      <w:r w:rsidRPr="00CD2694">
        <w:rPr>
          <w:rStyle w:val="af3"/>
          <w:b w:val="0"/>
          <w:i/>
          <w:color w:val="222222"/>
          <w:sz w:val="24"/>
          <w:lang w:val="en-US"/>
        </w:rPr>
        <w:t>S</w:t>
      </w:r>
      <w:r w:rsidRPr="00CD2694">
        <w:rPr>
          <w:rStyle w:val="af3"/>
          <w:b w:val="0"/>
          <w:i/>
          <w:color w:val="222222"/>
          <w:sz w:val="24"/>
        </w:rPr>
        <w:t xml:space="preserve">., </w:t>
      </w:r>
      <w:r w:rsidRPr="00CD2694">
        <w:rPr>
          <w:rStyle w:val="af3"/>
          <w:b w:val="0"/>
          <w:i/>
          <w:color w:val="222222"/>
          <w:sz w:val="24"/>
          <w:lang w:val="en-US"/>
        </w:rPr>
        <w:t>Greenhow</w:t>
      </w:r>
      <w:r w:rsidRPr="00CD2694">
        <w:rPr>
          <w:rStyle w:val="af3"/>
          <w:b w:val="0"/>
          <w:i/>
          <w:color w:val="222222"/>
          <w:sz w:val="24"/>
        </w:rPr>
        <w:t xml:space="preserve">, </w:t>
      </w:r>
      <w:r w:rsidRPr="00CD2694">
        <w:rPr>
          <w:rStyle w:val="af3"/>
          <w:b w:val="0"/>
          <w:i/>
          <w:color w:val="222222"/>
          <w:sz w:val="24"/>
          <w:lang w:val="en-US"/>
        </w:rPr>
        <w:t>C</w:t>
      </w:r>
      <w:r w:rsidRPr="00CD2694">
        <w:rPr>
          <w:rStyle w:val="af3"/>
          <w:b w:val="0"/>
          <w:i/>
          <w:color w:val="222222"/>
          <w:sz w:val="24"/>
        </w:rPr>
        <w:t>.,2022</w:t>
      </w:r>
      <w:r w:rsidRPr="00CD2694">
        <w:rPr>
          <w:rStyle w:val="af3"/>
          <w:b w:val="0"/>
          <w:color w:val="222222"/>
          <w:sz w:val="24"/>
        </w:rPr>
        <w:t>)</w:t>
      </w:r>
    </w:p>
    <w:p w:rsidR="009C4E15" w:rsidRPr="00724E50" w:rsidRDefault="009C4E15" w:rsidP="00CD2694">
      <w:pPr>
        <w:jc w:val="both"/>
        <w:rPr>
          <w:rStyle w:val="af3"/>
          <w:b w:val="0"/>
          <w:color w:val="222222"/>
          <w:sz w:val="24"/>
        </w:rPr>
      </w:pPr>
    </w:p>
    <w:p w:rsidR="009C4E15" w:rsidRPr="009C4E15" w:rsidRDefault="009C4E15" w:rsidP="009C4E15">
      <w:pPr>
        <w:spacing w:before="240" w:after="60"/>
        <w:jc w:val="both"/>
        <w:rPr>
          <w:b/>
          <w:bCs/>
          <w:i/>
          <w:sz w:val="24"/>
          <w:lang w:eastAsia="en-US" w:bidi="he-IL"/>
        </w:rPr>
      </w:pPr>
      <w:r w:rsidRPr="00CD2694">
        <w:rPr>
          <w:b/>
          <w:bCs/>
          <w:i/>
          <w:sz w:val="24"/>
          <w:lang w:eastAsia="en-US" w:bidi="he-IL"/>
        </w:rPr>
        <w:t>2.</w:t>
      </w:r>
      <w:r w:rsidRPr="009C4E15">
        <w:rPr>
          <w:b/>
          <w:bCs/>
          <w:i/>
          <w:sz w:val="24"/>
          <w:lang w:eastAsia="en-US" w:bidi="he-IL"/>
        </w:rPr>
        <w:t>3</w:t>
      </w:r>
      <w:r>
        <w:rPr>
          <w:b/>
          <w:bCs/>
          <w:i/>
          <w:sz w:val="24"/>
          <w:lang w:eastAsia="en-US" w:bidi="he-IL"/>
        </w:rPr>
        <w:t>Μέθοδος</w:t>
      </w:r>
    </w:p>
    <w:p w:rsidR="00A56529" w:rsidRPr="00EE11EC" w:rsidRDefault="009C4E15" w:rsidP="00EE11EC">
      <w:pPr>
        <w:jc w:val="both"/>
        <w:rPr>
          <w:bCs/>
          <w:sz w:val="24"/>
        </w:rPr>
      </w:pPr>
      <w:r w:rsidRPr="009C4E15">
        <w:rPr>
          <w:rStyle w:val="af3"/>
          <w:b w:val="0"/>
          <w:sz w:val="24"/>
        </w:rPr>
        <w:t>Οι πηγές που επελέγησαν αφορούν άρθρα δημοσι</w:t>
      </w:r>
      <w:r>
        <w:rPr>
          <w:rStyle w:val="af3"/>
          <w:b w:val="0"/>
          <w:sz w:val="24"/>
        </w:rPr>
        <w:t>ευμένα σε επιστημονικ</w:t>
      </w:r>
      <w:r w:rsidR="006E52CB">
        <w:rPr>
          <w:rStyle w:val="af3"/>
          <w:b w:val="0"/>
          <w:sz w:val="24"/>
        </w:rPr>
        <w:t>ά</w:t>
      </w:r>
      <w:r>
        <w:rPr>
          <w:rStyle w:val="af3"/>
          <w:b w:val="0"/>
          <w:sz w:val="24"/>
        </w:rPr>
        <w:t xml:space="preserve"> περιοδικά</w:t>
      </w:r>
      <w:r w:rsidR="006E52CB">
        <w:rPr>
          <w:rStyle w:val="af3"/>
          <w:b w:val="0"/>
          <w:sz w:val="24"/>
        </w:rPr>
        <w:t xml:space="preserve"> καθώς και μία διπλωματική εργασία</w:t>
      </w:r>
      <w:r w:rsidRPr="009C4E15">
        <w:rPr>
          <w:rStyle w:val="af3"/>
          <w:b w:val="0"/>
          <w:sz w:val="24"/>
        </w:rPr>
        <w:t xml:space="preserve">. Τα </w:t>
      </w:r>
      <w:r w:rsidRPr="009C4E15">
        <w:rPr>
          <w:rStyle w:val="af3"/>
          <w:rFonts w:eastAsia="Calibri"/>
          <w:b w:val="0"/>
          <w:sz w:val="24"/>
        </w:rPr>
        <w:t xml:space="preserve">δύο </w:t>
      </w:r>
      <w:r w:rsidR="006E52CB">
        <w:rPr>
          <w:rStyle w:val="af3"/>
          <w:b w:val="0"/>
          <w:sz w:val="24"/>
        </w:rPr>
        <w:t>άρθρα</w:t>
      </w:r>
      <w:r w:rsidRPr="009C4E15">
        <w:rPr>
          <w:rStyle w:val="af3"/>
          <w:b w:val="0"/>
          <w:sz w:val="24"/>
        </w:rPr>
        <w:t xml:space="preserve"> αναφέρονται στις </w:t>
      </w:r>
      <w:r w:rsidR="006E52CB">
        <w:rPr>
          <w:rStyle w:val="af3"/>
          <w:b w:val="0"/>
          <w:sz w:val="24"/>
        </w:rPr>
        <w:t>κατηγορίες των ηθικών ανησυχιών.</w:t>
      </w:r>
      <w:r w:rsidRPr="009C4E15">
        <w:rPr>
          <w:rStyle w:val="af3"/>
          <w:b w:val="0"/>
          <w:sz w:val="24"/>
        </w:rPr>
        <w:t>Στα υπόλοιπα υπάρχει αναφορά σε ηθικά ζητήματα.Όλα τα άρθρα είναι έγκυρα</w:t>
      </w:r>
      <w:r w:rsidR="006E52CB">
        <w:rPr>
          <w:rStyle w:val="af3"/>
          <w:b w:val="0"/>
          <w:sz w:val="24"/>
        </w:rPr>
        <w:t xml:space="preserve"> και</w:t>
      </w:r>
      <w:r w:rsidRPr="009C4E15">
        <w:rPr>
          <w:rStyle w:val="af3"/>
          <w:b w:val="0"/>
          <w:sz w:val="24"/>
        </w:rPr>
        <w:t xml:space="preserve"> έχουν αναζητηθεί από τον ιστότοπο google scholar</w:t>
      </w:r>
      <w:r w:rsidR="00EE11EC">
        <w:rPr>
          <w:rStyle w:val="af3"/>
          <w:b w:val="0"/>
          <w:sz w:val="24"/>
        </w:rPr>
        <w:t xml:space="preserve"> και </w:t>
      </w:r>
      <w:r w:rsidR="00EE11EC">
        <w:rPr>
          <w:rStyle w:val="af3"/>
          <w:b w:val="0"/>
          <w:sz w:val="24"/>
          <w:lang w:val="en-US"/>
        </w:rPr>
        <w:t>Science</w:t>
      </w:r>
      <w:r w:rsidR="00EE11EC" w:rsidRPr="00EE11EC">
        <w:rPr>
          <w:rStyle w:val="af3"/>
          <w:b w:val="0"/>
          <w:sz w:val="24"/>
        </w:rPr>
        <w:t xml:space="preserve"> </w:t>
      </w:r>
      <w:r w:rsidR="00EE11EC">
        <w:rPr>
          <w:rStyle w:val="af3"/>
          <w:b w:val="0"/>
          <w:sz w:val="24"/>
          <w:lang w:val="en-US"/>
        </w:rPr>
        <w:t>Direct</w:t>
      </w:r>
      <w:r w:rsidR="006E52CB">
        <w:rPr>
          <w:rStyle w:val="af3"/>
          <w:b w:val="0"/>
          <w:sz w:val="24"/>
        </w:rPr>
        <w:t xml:space="preserve"> </w:t>
      </w:r>
      <w:r w:rsidRPr="009C4E15">
        <w:rPr>
          <w:rStyle w:val="af3"/>
          <w:b w:val="0"/>
          <w:sz w:val="24"/>
        </w:rPr>
        <w:t>.Όλες οι βιβλιογραφικές πηγές σχετίζονται με τις λέξεις-κλειδιά που εμπεριέχονται στον τίτλο .Όλα τα άρθα αφορούν τα τελευταία 4 χρόνια ,η εργασία είναι πρόσφατη.Οι λέξεις κλειδια ήταν: ethics in AI,education ,AI</w:t>
      </w:r>
      <w:r w:rsidR="00570CB7" w:rsidRPr="00463D71">
        <w:rPr>
          <w:sz w:val="24"/>
        </w:rPr>
        <w:t xml:space="preserve">. </w:t>
      </w:r>
      <w:bookmarkStart w:id="4" w:name="_Toc39346362"/>
    </w:p>
    <w:p w:rsidR="00724DEE" w:rsidRDefault="001F4FF3" w:rsidP="001F4FF3">
      <w:pPr>
        <w:pStyle w:val="1"/>
        <w:spacing w:before="480" w:after="120"/>
      </w:pPr>
      <w:r>
        <w:t xml:space="preserve">3. </w:t>
      </w:r>
      <w:bookmarkEnd w:id="4"/>
      <w:r w:rsidR="006E52CB">
        <w:t>Αποτελέσματα</w:t>
      </w:r>
    </w:p>
    <w:p w:rsidR="009A0D30" w:rsidRPr="008D4C48" w:rsidRDefault="00841E3C" w:rsidP="00841E3C">
      <w:pPr>
        <w:jc w:val="both"/>
        <w:rPr>
          <w:sz w:val="24"/>
        </w:rPr>
      </w:pPr>
      <w:r w:rsidRPr="00841E3C">
        <w:rPr>
          <w:bCs/>
          <w:sz w:val="24"/>
        </w:rPr>
        <w:t xml:space="preserve">Οι εκπαιδευτικοί έχουν διαφορετικές ηθικές ανησυχίες και προκλήσεις ανάλογα με την τάξη των μαθητών τους και την ηλικία ανάπτυξης. Ένα από τα μεγαλύτερα ηθικά ζητήματα γύρω από τη χρήση της ΤΝ στην εκπαίδευση σχετίζεται με τις ανησυχίες </w:t>
      </w:r>
      <w:r w:rsidRPr="00841E3C">
        <w:rPr>
          <w:bCs/>
          <w:sz w:val="24"/>
        </w:rPr>
        <w:lastRenderedPageBreak/>
        <w:t xml:space="preserve">για την </w:t>
      </w:r>
      <w:r w:rsidRPr="008D4C48">
        <w:rPr>
          <w:bCs/>
          <w:sz w:val="24"/>
        </w:rPr>
        <w:t>προστασία απορρήτου</w:t>
      </w:r>
      <w:r w:rsidRPr="00841E3C">
        <w:rPr>
          <w:bCs/>
          <w:sz w:val="24"/>
        </w:rPr>
        <w:t xml:space="preserve"> </w:t>
      </w:r>
      <w:r w:rsidRPr="00841E3C">
        <w:rPr>
          <w:sz w:val="24"/>
        </w:rPr>
        <w:t>(</w:t>
      </w:r>
      <w:r w:rsidRPr="00841E3C">
        <w:rPr>
          <w:i/>
          <w:sz w:val="24"/>
        </w:rPr>
        <w:t>Akgun &amp; Greenhow ,2022</w:t>
      </w:r>
      <w:r w:rsidRPr="00841E3C">
        <w:rPr>
          <w:sz w:val="24"/>
        </w:rPr>
        <w:t>)</w:t>
      </w:r>
      <w:r w:rsidRPr="00841E3C">
        <w:rPr>
          <w:bCs/>
          <w:sz w:val="24"/>
        </w:rPr>
        <w:t>.</w:t>
      </w:r>
      <w:r w:rsidRPr="00841E3C">
        <w:rPr>
          <w:sz w:val="24"/>
        </w:rPr>
        <w:t>Η ΤΝ συλλέγει και αναλύει μεγάλα σύνολα δεδομένων για την εξατομίκευση της μάθησης. Η συλλογή πληροφοριών μαθητών εγείρει ρίσκο σχετικά με τη διαφύλαξη της ιδιωτικότητας και τη συμμόρφωση με κανονισμούς (</w:t>
      </w:r>
      <w:r w:rsidRPr="00841E3C">
        <w:rPr>
          <w:i/>
          <w:sz w:val="24"/>
        </w:rPr>
        <w:t>Akgun &amp; Greenhow ,2022,</w:t>
      </w:r>
      <w:r w:rsidRPr="00841E3C">
        <w:rPr>
          <w:rStyle w:val="af3"/>
          <w:b w:val="0"/>
          <w:i/>
          <w:color w:val="000000"/>
          <w:sz w:val="24"/>
          <w:lang w:val="en-US"/>
        </w:rPr>
        <w:t>Bu</w:t>
      </w:r>
      <w:r w:rsidRPr="00841E3C">
        <w:rPr>
          <w:rStyle w:val="af3"/>
          <w:b w:val="0"/>
          <w:i/>
          <w:color w:val="000000"/>
          <w:sz w:val="24"/>
        </w:rPr>
        <w:t xml:space="preserve">, </w:t>
      </w:r>
      <w:r w:rsidRPr="00841E3C">
        <w:rPr>
          <w:rStyle w:val="af3"/>
          <w:b w:val="0"/>
          <w:i/>
          <w:color w:val="000000"/>
          <w:sz w:val="24"/>
          <w:lang w:val="en-US"/>
        </w:rPr>
        <w:t>Q</w:t>
      </w:r>
      <w:r w:rsidRPr="00841E3C">
        <w:rPr>
          <w:rStyle w:val="af3"/>
          <w:b w:val="0"/>
          <w:i/>
          <w:color w:val="000000"/>
          <w:sz w:val="24"/>
        </w:rPr>
        <w:t>. 2022</w:t>
      </w:r>
      <w:r w:rsidRPr="00841E3C">
        <w:rPr>
          <w:rStyle w:val="af3"/>
          <w:b w:val="0"/>
          <w:color w:val="000000"/>
          <w:sz w:val="24"/>
        </w:rPr>
        <w:t>)</w:t>
      </w:r>
      <w:r w:rsidRPr="00841E3C">
        <w:rPr>
          <w:rStyle w:val="af3"/>
          <w:color w:val="000000"/>
          <w:sz w:val="24"/>
        </w:rPr>
        <w:t>.</w:t>
      </w:r>
      <w:r w:rsidRPr="00841E3C">
        <w:rPr>
          <w:sz w:val="24"/>
        </w:rPr>
        <w:t xml:space="preserve">Η </w:t>
      </w:r>
      <w:r w:rsidRPr="008D4C48">
        <w:rPr>
          <w:sz w:val="24"/>
        </w:rPr>
        <w:t>επιτήρηση</w:t>
      </w:r>
      <w:r w:rsidRPr="00841E3C">
        <w:rPr>
          <w:sz w:val="24"/>
        </w:rPr>
        <w:t xml:space="preserve"> μέσω τεχνητής νοημοσύνης εγείρει ηθικές ανησυχίες καθώς περιλαμβάνει τη συνεχή παρακολούθηση της συμπεριφοράς των μαθητών, θέτοντας ζητήματα ιδιωτικότητας και κατάχρησης δεδομένων.</w:t>
      </w:r>
    </w:p>
    <w:p w:rsidR="00841E3C" w:rsidRPr="00724E50" w:rsidRDefault="00841E3C" w:rsidP="009A0D30">
      <w:pPr>
        <w:ind w:firstLine="284"/>
        <w:jc w:val="both"/>
        <w:rPr>
          <w:sz w:val="24"/>
        </w:rPr>
      </w:pPr>
      <w:r w:rsidRPr="00841E3C">
        <w:rPr>
          <w:sz w:val="24"/>
        </w:rPr>
        <w:t xml:space="preserve">Οι εκπαιδευτικοί εκφράζουν φόβους ότι τέτοια συστήματα μπορούν να χρησιμοποιηθούν με τιμωρητικό τρόπο ή να προκαλέσουν ανασφάλεια στους μαθητές. Επιπλέον, η υπερβολική εξάρτηση από εργαλεία επιτήρησης μπορεί να μειώσει την εμπιστοσύνη μεταξύ μαθητών και εκπαιδευτικών( </w:t>
      </w:r>
      <w:r w:rsidRPr="00841E3C">
        <w:rPr>
          <w:i/>
          <w:sz w:val="24"/>
          <w:lang w:val="en-US"/>
        </w:rPr>
        <w:t>Borenstein</w:t>
      </w:r>
      <w:r w:rsidRPr="00841E3C">
        <w:rPr>
          <w:i/>
          <w:sz w:val="24"/>
        </w:rPr>
        <w:t xml:space="preserve"> &amp; </w:t>
      </w:r>
      <w:r w:rsidRPr="00841E3C">
        <w:rPr>
          <w:i/>
          <w:sz w:val="24"/>
          <w:lang w:val="en-US"/>
        </w:rPr>
        <w:t>Howard</w:t>
      </w:r>
      <w:r w:rsidRPr="00841E3C">
        <w:rPr>
          <w:i/>
          <w:sz w:val="24"/>
        </w:rPr>
        <w:t xml:space="preserve"> 2021, </w:t>
      </w:r>
      <w:r w:rsidRPr="00841E3C">
        <w:rPr>
          <w:i/>
          <w:sz w:val="24"/>
          <w:lang w:val="en-US"/>
        </w:rPr>
        <w:t>Akgun</w:t>
      </w:r>
      <w:r w:rsidRPr="00841E3C">
        <w:rPr>
          <w:i/>
          <w:sz w:val="24"/>
        </w:rPr>
        <w:t xml:space="preserve"> &amp; </w:t>
      </w:r>
      <w:r w:rsidRPr="00841E3C">
        <w:rPr>
          <w:i/>
          <w:sz w:val="24"/>
          <w:lang w:val="en-US"/>
        </w:rPr>
        <w:t>Greenhow</w:t>
      </w:r>
      <w:r w:rsidRPr="00841E3C">
        <w:rPr>
          <w:i/>
          <w:sz w:val="24"/>
        </w:rPr>
        <w:t xml:space="preserve"> ,2022</w:t>
      </w:r>
      <w:r w:rsidRPr="00841E3C">
        <w:rPr>
          <w:sz w:val="24"/>
        </w:rPr>
        <w:t xml:space="preserve">). Η έλλειψη αυτονομίας λόγω της αυξανόμενης χρήσης τεχνητής νοημοσύνης στην εκπαίδευση είναι άλλη μία ανησυχία, καθώς περιορίζεται η ελευθερία των εκπαιδευτικών να λαμβάνουν δημιουργικές και προσαρμοσμένες αποφάσεις για τη διδασκαλία. </w:t>
      </w:r>
    </w:p>
    <w:p w:rsidR="00841E3C" w:rsidRPr="00841E3C" w:rsidRDefault="00841E3C" w:rsidP="009A0D30">
      <w:pPr>
        <w:ind w:firstLine="284"/>
        <w:jc w:val="both"/>
        <w:rPr>
          <w:rFonts w:eastAsia="SimSun"/>
          <w:sz w:val="24"/>
          <w:lang w:eastAsia="zh-CN"/>
        </w:rPr>
      </w:pPr>
      <w:r w:rsidRPr="00841E3C">
        <w:rPr>
          <w:sz w:val="24"/>
        </w:rPr>
        <w:t>Η εξάρτηση από αυτοματοποιημένα συστήματα υπονομεύει τη δυναμική διδασκαλία και την προσωπική συμβολή των εκπαιδευτικών στη διαδικασία μάθησης. Αυτή η τάση μπορεί να μειώσει την αποτελεσματικότητα της εκπαίδευσης, επηρεάζοντας αρνητικά τη σχ</w:t>
      </w:r>
      <w:r w:rsidR="009A0D30">
        <w:rPr>
          <w:sz w:val="24"/>
        </w:rPr>
        <w:t>έση μεταξύ δασκάλων και μαθητών</w:t>
      </w:r>
      <w:r w:rsidRPr="00841E3C">
        <w:rPr>
          <w:sz w:val="24"/>
        </w:rPr>
        <w:t>(</w:t>
      </w:r>
      <w:r w:rsidRPr="00841E3C">
        <w:rPr>
          <w:i/>
          <w:sz w:val="24"/>
        </w:rPr>
        <w:t>Schiff ,2022,Reiss,2021</w:t>
      </w:r>
      <w:r w:rsidRPr="00841E3C">
        <w:rPr>
          <w:sz w:val="24"/>
        </w:rPr>
        <w:t>).Ωστόσο, υπάρχουν ανησυχίες όσον αφορά προκαταλήψεις και διακρίσεις ή φυλετικές διαφορές για παράδειγμα  η χρήση ΤΝ είναι λιγότερο αξιόπιστη όταν χρησιμοποιείται για την αναγνώριση ατόμων που δεν είναι λευκοί άνδρες(</w:t>
      </w:r>
      <w:r w:rsidRPr="00841E3C">
        <w:rPr>
          <w:i/>
          <w:sz w:val="24"/>
        </w:rPr>
        <w:t>Jason&amp; Borenstein,2020</w:t>
      </w:r>
      <w:r w:rsidRPr="00841E3C">
        <w:rPr>
          <w:sz w:val="24"/>
        </w:rPr>
        <w:t>).</w:t>
      </w:r>
    </w:p>
    <w:p w:rsidR="001F4FF3" w:rsidRPr="00463D71" w:rsidRDefault="001F4FF3" w:rsidP="001F4FF3">
      <w:pPr>
        <w:ind w:firstLine="284"/>
        <w:jc w:val="both"/>
        <w:rPr>
          <w:sz w:val="24"/>
        </w:rPr>
      </w:pPr>
    </w:p>
    <w:p w:rsidR="009A0D30" w:rsidRDefault="009A0D30" w:rsidP="009A0D30">
      <w:pPr>
        <w:pStyle w:val="1"/>
        <w:spacing w:before="480" w:after="120"/>
      </w:pPr>
      <w:r>
        <w:t>4. Συμπεράσματα</w:t>
      </w:r>
    </w:p>
    <w:p w:rsidR="009A0D30" w:rsidRDefault="009A0D30" w:rsidP="009A0D30">
      <w:pPr>
        <w:jc w:val="both"/>
        <w:rPr>
          <w:sz w:val="24"/>
        </w:rPr>
      </w:pPr>
      <w:r w:rsidRPr="009A0D30">
        <w:rPr>
          <w:sz w:val="24"/>
        </w:rPr>
        <w:t>Η παρούσα εργασία είχε ως σκοπό να αναζητήσει τις ηθικές ανησυχίες των εκπαιδευτικών που αποτελούν εμπόδιο στη χρήση της ΤΝ στην εκπαιδευτική διαδικασία .Η διερεύνηση πραγματοποιήθηκε μέσω επισκόπησης συναφών επιστημονικών άρθρων.Τα αποτελέσματα των άρθρων συμφωνούν όλα με ηθικά διλλήματα που δημιουργεί η ΤΝ.</w:t>
      </w:r>
    </w:p>
    <w:p w:rsidR="00EE11EC" w:rsidRDefault="009A0D30" w:rsidP="009A0D30">
      <w:pPr>
        <w:ind w:firstLine="284"/>
        <w:jc w:val="both"/>
        <w:rPr>
          <w:sz w:val="24"/>
        </w:rPr>
      </w:pPr>
      <w:r w:rsidRPr="009A0D30">
        <w:rPr>
          <w:sz w:val="24"/>
        </w:rPr>
        <w:t xml:space="preserve">Η χρήση της τεχνητής νοημοσύνης στην εκπαίδευση δημιουργεί σημαντικές ηθικές προκλήσεις, ιδιαίτερα σε θέματα προστασίας προσωπικών δεδομένων, ιδιωτικότητας και αυτονομίας των εκπαιδευτικών( </w:t>
      </w:r>
      <w:r w:rsidRPr="008D4C48">
        <w:rPr>
          <w:i/>
          <w:sz w:val="24"/>
        </w:rPr>
        <w:t>Akgun &amp; Greenhow ,2022,</w:t>
      </w:r>
      <w:r w:rsidRPr="008D4C48">
        <w:rPr>
          <w:rStyle w:val="af3"/>
          <w:b w:val="0"/>
          <w:i/>
          <w:color w:val="000000"/>
          <w:sz w:val="24"/>
          <w:lang w:val="en-US"/>
        </w:rPr>
        <w:t>Bu</w:t>
      </w:r>
      <w:r w:rsidRPr="008D4C48">
        <w:rPr>
          <w:rStyle w:val="af3"/>
          <w:b w:val="0"/>
          <w:i/>
          <w:color w:val="000000"/>
          <w:sz w:val="24"/>
        </w:rPr>
        <w:t xml:space="preserve">, </w:t>
      </w:r>
      <w:r w:rsidRPr="008D4C48">
        <w:rPr>
          <w:rStyle w:val="af3"/>
          <w:b w:val="0"/>
          <w:i/>
          <w:color w:val="000000"/>
          <w:sz w:val="24"/>
          <w:lang w:val="en-US"/>
        </w:rPr>
        <w:t>Q</w:t>
      </w:r>
      <w:r w:rsidRPr="008D4C48">
        <w:rPr>
          <w:rStyle w:val="af3"/>
          <w:b w:val="0"/>
          <w:i/>
          <w:color w:val="000000"/>
          <w:sz w:val="24"/>
        </w:rPr>
        <w:t>. 2022</w:t>
      </w:r>
      <w:r w:rsidRPr="009A0D30">
        <w:rPr>
          <w:rStyle w:val="af3"/>
          <w:b w:val="0"/>
          <w:color w:val="000000"/>
          <w:sz w:val="24"/>
        </w:rPr>
        <w:t>)</w:t>
      </w:r>
      <w:r w:rsidRPr="009A0D30">
        <w:rPr>
          <w:sz w:val="24"/>
        </w:rPr>
        <w:t xml:space="preserve">. Η συλλογή και ανάλυση δεδομένων μαθητών ενέχει κινδύνους που σχετίζονται με την κατάχρηση πληροφοριών και τη συμμόρφωση με κανονισμούς απορρήτου. Επιπλέον, η συνεχής επιτήρηση μέσω ΤΝ μπορεί να επηρεάσει αρνητικά κλίμα της τάξης, μειώνοντας την εμπιστοσύνη μεταξύ μαθητών και εκπαιδευτικών ( </w:t>
      </w:r>
      <w:r w:rsidRPr="008D4C48">
        <w:rPr>
          <w:i/>
          <w:sz w:val="24"/>
          <w:lang w:val="en-US"/>
        </w:rPr>
        <w:t>Borenstein</w:t>
      </w:r>
      <w:r w:rsidRPr="008D4C48">
        <w:rPr>
          <w:i/>
          <w:sz w:val="24"/>
        </w:rPr>
        <w:t xml:space="preserve"> &amp; </w:t>
      </w:r>
      <w:r w:rsidRPr="008D4C48">
        <w:rPr>
          <w:i/>
          <w:sz w:val="24"/>
          <w:lang w:val="en-US"/>
        </w:rPr>
        <w:t>Howard</w:t>
      </w:r>
      <w:r w:rsidRPr="008D4C48">
        <w:rPr>
          <w:i/>
          <w:sz w:val="24"/>
        </w:rPr>
        <w:t xml:space="preserve"> 2021, </w:t>
      </w:r>
      <w:r w:rsidRPr="008D4C48">
        <w:rPr>
          <w:i/>
          <w:sz w:val="24"/>
          <w:lang w:val="en-US"/>
        </w:rPr>
        <w:t>Akgun</w:t>
      </w:r>
      <w:r w:rsidRPr="008D4C48">
        <w:rPr>
          <w:i/>
          <w:sz w:val="24"/>
        </w:rPr>
        <w:t xml:space="preserve"> &amp; </w:t>
      </w:r>
      <w:r w:rsidRPr="008D4C48">
        <w:rPr>
          <w:i/>
          <w:sz w:val="24"/>
          <w:lang w:val="en-US"/>
        </w:rPr>
        <w:t>Greenhow</w:t>
      </w:r>
      <w:r w:rsidRPr="008D4C48">
        <w:rPr>
          <w:i/>
          <w:sz w:val="24"/>
        </w:rPr>
        <w:t xml:space="preserve"> ,2022</w:t>
      </w:r>
      <w:r w:rsidR="00EE11EC">
        <w:rPr>
          <w:sz w:val="24"/>
        </w:rPr>
        <w:t>).</w:t>
      </w:r>
    </w:p>
    <w:p w:rsidR="00EE11EC" w:rsidRDefault="009A0D30" w:rsidP="009A0D30">
      <w:pPr>
        <w:ind w:firstLine="284"/>
        <w:jc w:val="both"/>
        <w:rPr>
          <w:sz w:val="24"/>
        </w:rPr>
      </w:pPr>
      <w:r w:rsidRPr="009A0D30">
        <w:rPr>
          <w:sz w:val="24"/>
        </w:rPr>
        <w:t>Παράλληλα, η αυξανόμενη εξάρτηση από αυτοματοποιημένα συστήματα διδασκαλίας περιορίζει τη δημιουργικότητα και την ευελιξία των εκπαιδευτικών, επηρεάζοντας τη δυναμική της μαθησιακής διαδικασίας. Επιπλέον, η χρήση της τεχνητής νοημοσύνης ενδέχεται να ενισχύει τις κοινωνικές ανισότητες, καθώς δεν είναι εξίσου αξιόπιστη για όλες τις φυλετικές και κοινωνικές ομάδες(Jason&amp; Borenstein,2020).</w:t>
      </w:r>
    </w:p>
    <w:p w:rsidR="009A0D30" w:rsidRPr="009A0D30" w:rsidRDefault="009A0D30" w:rsidP="009A0D30">
      <w:pPr>
        <w:ind w:firstLine="284"/>
        <w:jc w:val="both"/>
        <w:rPr>
          <w:sz w:val="24"/>
        </w:rPr>
      </w:pPr>
      <w:r w:rsidRPr="009A0D30">
        <w:rPr>
          <w:sz w:val="24"/>
        </w:rPr>
        <w:t>Στα αποτελέσματα των ερευνών αναφέρεται ότι , είναι απαραίτητο να τεθούν σαφή ηθικά και νομικά πλαίσια που θα διασφαλίζουν τη δίκαιη και ασφαλή χρήση της τεχνητής νοημοσύνης στην εκπαίδευση, λαμβάνοντας υπόψη τόσο την προστασία των μαθητών όσο και τη διατήρηση του ανθρώπινου παράγοντα στη διδασκαλία</w:t>
      </w:r>
    </w:p>
    <w:p w:rsidR="00A21945" w:rsidRPr="009A0D30" w:rsidRDefault="00A21945" w:rsidP="009A0D30">
      <w:pPr>
        <w:jc w:val="both"/>
        <w:rPr>
          <w:sz w:val="24"/>
        </w:rPr>
      </w:pPr>
    </w:p>
    <w:p w:rsidR="001F4FF3" w:rsidRDefault="001F4FF3" w:rsidP="001F4FF3">
      <w:pPr>
        <w:pStyle w:val="1"/>
        <w:spacing w:before="240" w:after="120"/>
      </w:pPr>
      <w:bookmarkStart w:id="5" w:name="_Toc39346369"/>
      <w:r>
        <w:t>5. Βιβλιογραφία</w:t>
      </w:r>
      <w:bookmarkEnd w:id="5"/>
    </w:p>
    <w:p w:rsidR="00E3570E" w:rsidRDefault="00587606" w:rsidP="00075523">
      <w:pPr>
        <w:spacing w:line="480" w:lineRule="auto"/>
        <w:ind w:left="720" w:hanging="720"/>
        <w:jc w:val="both"/>
        <w:rPr>
          <w:sz w:val="24"/>
        </w:rPr>
      </w:pPr>
      <w:r w:rsidRPr="00E3570E">
        <w:rPr>
          <w:sz w:val="24"/>
        </w:rPr>
        <w:t xml:space="preserve">Αναστασοπούλου,Ε. «χ.χ.»,Η τεχνητή νοημοσύνη και οι εφαρμογές της.Εθνικό </w:t>
      </w:r>
    </w:p>
    <w:p w:rsidR="00587606" w:rsidRPr="008D1EF8" w:rsidRDefault="00587606" w:rsidP="00075523">
      <w:pPr>
        <w:spacing w:line="480" w:lineRule="auto"/>
        <w:ind w:left="720" w:hanging="11"/>
        <w:jc w:val="both"/>
        <w:rPr>
          <w:sz w:val="24"/>
        </w:rPr>
      </w:pPr>
      <w:r w:rsidRPr="00E3570E">
        <w:rPr>
          <w:sz w:val="24"/>
        </w:rPr>
        <w:t>ΜετσόβιοΠολυτεχνείο</w:t>
      </w:r>
      <w:r w:rsidRPr="008D1EF8">
        <w:rPr>
          <w:sz w:val="24"/>
        </w:rPr>
        <w:t>,</w:t>
      </w:r>
      <w:r w:rsidR="00E3570E" w:rsidRPr="00E3570E">
        <w:rPr>
          <w:sz w:val="24"/>
        </w:rPr>
        <w:t>σ</w:t>
      </w:r>
      <w:r w:rsidR="00E3570E" w:rsidRPr="008D1EF8">
        <w:rPr>
          <w:sz w:val="24"/>
        </w:rPr>
        <w:t>.7</w:t>
      </w:r>
      <w:r w:rsidR="008D4C48" w:rsidRPr="008D1EF8">
        <w:rPr>
          <w:sz w:val="24"/>
        </w:rPr>
        <w:t>.</w:t>
      </w:r>
      <w:r w:rsidR="008D1EF8" w:rsidRPr="008D1EF8">
        <w:rPr>
          <w:sz w:val="24"/>
          <w:lang w:val="en-US"/>
        </w:rPr>
        <w:t>https</w:t>
      </w:r>
      <w:r w:rsidR="008D1EF8" w:rsidRPr="008D1EF8">
        <w:rPr>
          <w:sz w:val="24"/>
        </w:rPr>
        <w:t>://</w:t>
      </w:r>
      <w:r w:rsidR="008D1EF8" w:rsidRPr="008D1EF8">
        <w:rPr>
          <w:sz w:val="24"/>
          <w:lang w:val="en-US"/>
        </w:rPr>
        <w:t>dspace</w:t>
      </w:r>
      <w:r w:rsidR="008D1EF8" w:rsidRPr="008D1EF8">
        <w:rPr>
          <w:sz w:val="24"/>
        </w:rPr>
        <w:t>.</w:t>
      </w:r>
      <w:r w:rsidR="008D1EF8" w:rsidRPr="008D1EF8">
        <w:rPr>
          <w:sz w:val="24"/>
          <w:lang w:val="en-US"/>
        </w:rPr>
        <w:t>lib</w:t>
      </w:r>
      <w:r w:rsidR="008D1EF8" w:rsidRPr="008D1EF8">
        <w:rPr>
          <w:sz w:val="24"/>
        </w:rPr>
        <w:t>.</w:t>
      </w:r>
      <w:r w:rsidR="008D1EF8" w:rsidRPr="008D1EF8">
        <w:rPr>
          <w:sz w:val="24"/>
          <w:lang w:val="en-US"/>
        </w:rPr>
        <w:t>ntua</w:t>
      </w:r>
      <w:r w:rsidR="008D1EF8" w:rsidRPr="008D1EF8">
        <w:rPr>
          <w:sz w:val="24"/>
        </w:rPr>
        <w:t>.</w:t>
      </w:r>
      <w:r w:rsidR="008D1EF8" w:rsidRPr="008D1EF8">
        <w:rPr>
          <w:sz w:val="24"/>
          <w:lang w:val="en-US"/>
        </w:rPr>
        <w:t>gr</w:t>
      </w:r>
      <w:r w:rsidR="008D1EF8" w:rsidRPr="008D1EF8">
        <w:rPr>
          <w:sz w:val="24"/>
        </w:rPr>
        <w:t>/</w:t>
      </w:r>
      <w:r w:rsidR="008D1EF8" w:rsidRPr="008D1EF8">
        <w:rPr>
          <w:sz w:val="24"/>
          <w:lang w:val="en-US"/>
        </w:rPr>
        <w:t>xmlui</w:t>
      </w:r>
      <w:r w:rsidR="008D1EF8" w:rsidRPr="008D1EF8">
        <w:rPr>
          <w:sz w:val="24"/>
        </w:rPr>
        <w:t>/</w:t>
      </w:r>
      <w:r w:rsidR="008D1EF8" w:rsidRPr="008D1EF8">
        <w:rPr>
          <w:sz w:val="24"/>
          <w:lang w:val="en-US"/>
        </w:rPr>
        <w:t>bitstream</w:t>
      </w:r>
      <w:r w:rsidR="008D1EF8" w:rsidRPr="008D1EF8">
        <w:rPr>
          <w:sz w:val="24"/>
        </w:rPr>
        <w:t>/</w:t>
      </w:r>
      <w:r w:rsidR="008D1EF8" w:rsidRPr="008D1EF8">
        <w:rPr>
          <w:sz w:val="24"/>
          <w:lang w:val="en-US"/>
        </w:rPr>
        <w:t>handle</w:t>
      </w:r>
      <w:r w:rsidR="008D1EF8" w:rsidRPr="008D1EF8">
        <w:rPr>
          <w:sz w:val="24"/>
        </w:rPr>
        <w:t>/123456789/49078/</w:t>
      </w:r>
      <w:r w:rsidR="008D1EF8" w:rsidRPr="008D1EF8">
        <w:rPr>
          <w:sz w:val="24"/>
          <w:lang w:val="en-US"/>
        </w:rPr>
        <w:t>diplomatiki</w:t>
      </w:r>
      <w:r w:rsidR="008D1EF8" w:rsidRPr="008D1EF8">
        <w:rPr>
          <w:sz w:val="24"/>
        </w:rPr>
        <w:t>.%20</w:t>
      </w:r>
      <w:r w:rsidR="008D1EF8" w:rsidRPr="008D1EF8">
        <w:rPr>
          <w:sz w:val="24"/>
          <w:lang w:val="en-US"/>
        </w:rPr>
        <w:t>Elena</w:t>
      </w:r>
      <w:r w:rsidR="008D1EF8" w:rsidRPr="008D1EF8">
        <w:rPr>
          <w:sz w:val="24"/>
        </w:rPr>
        <w:t>.</w:t>
      </w:r>
      <w:r w:rsidR="008D1EF8" w:rsidRPr="008D1EF8">
        <w:rPr>
          <w:sz w:val="24"/>
          <w:lang w:val="en-US"/>
        </w:rPr>
        <w:t>Anastasopoulou</w:t>
      </w:r>
      <w:r w:rsidR="008D1EF8" w:rsidRPr="008D1EF8">
        <w:rPr>
          <w:sz w:val="24"/>
        </w:rPr>
        <w:t>-</w:t>
      </w:r>
      <w:r w:rsidR="008D1EF8" w:rsidRPr="008D1EF8">
        <w:rPr>
          <w:sz w:val="24"/>
          <w:lang w:val="en-US"/>
        </w:rPr>
        <w:t>converted</w:t>
      </w:r>
      <w:r w:rsidR="008D1EF8" w:rsidRPr="008D1EF8">
        <w:rPr>
          <w:sz w:val="24"/>
        </w:rPr>
        <w:t>.</w:t>
      </w:r>
      <w:r w:rsidR="008D1EF8" w:rsidRPr="008D1EF8">
        <w:rPr>
          <w:sz w:val="24"/>
          <w:lang w:val="en-US"/>
        </w:rPr>
        <w:t>pdf</w:t>
      </w:r>
      <w:r w:rsidR="008D1EF8" w:rsidRPr="008D1EF8">
        <w:rPr>
          <w:sz w:val="24"/>
        </w:rPr>
        <w:t>?</w:t>
      </w:r>
      <w:r w:rsidR="008D1EF8" w:rsidRPr="008D1EF8">
        <w:rPr>
          <w:sz w:val="24"/>
          <w:lang w:val="en-US"/>
        </w:rPr>
        <w:t>sequence</w:t>
      </w:r>
      <w:r w:rsidR="008D1EF8" w:rsidRPr="008D1EF8">
        <w:rPr>
          <w:sz w:val="24"/>
        </w:rPr>
        <w:t>=1</w:t>
      </w:r>
    </w:p>
    <w:p w:rsidR="008D1EF8" w:rsidRDefault="0059345A" w:rsidP="00075523">
      <w:pPr>
        <w:pStyle w:val="a5"/>
        <w:suppressAutoHyphens/>
        <w:overflowPunct w:val="0"/>
        <w:spacing w:after="200" w:line="480" w:lineRule="auto"/>
        <w:ind w:left="720" w:hanging="720"/>
        <w:rPr>
          <w:bCs/>
          <w:i/>
          <w:iCs/>
          <w:szCs w:val="24"/>
          <w:lang w:val="en-US" w:eastAsia="el-GR"/>
        </w:rPr>
      </w:pPr>
      <w:r>
        <w:rPr>
          <w:bCs/>
          <w:iCs/>
          <w:szCs w:val="24"/>
          <w:lang w:val="en-US" w:eastAsia="el-GR"/>
        </w:rPr>
        <w:t>Akgun, S.,&amp;</w:t>
      </w:r>
      <w:r w:rsidR="00587606" w:rsidRPr="00E3570E">
        <w:rPr>
          <w:bCs/>
          <w:iCs/>
          <w:szCs w:val="24"/>
          <w:lang w:val="en-US" w:eastAsia="el-GR"/>
        </w:rPr>
        <w:t>Greenhow, C.</w:t>
      </w:r>
      <w:r w:rsidR="00E3570E">
        <w:rPr>
          <w:bCs/>
          <w:iCs/>
          <w:szCs w:val="24"/>
          <w:lang w:val="en-US" w:eastAsia="el-GR"/>
        </w:rPr>
        <w:t>(2022).</w:t>
      </w:r>
      <w:r w:rsidR="00587606" w:rsidRPr="00E3570E">
        <w:rPr>
          <w:bCs/>
          <w:i/>
          <w:iCs/>
          <w:szCs w:val="24"/>
          <w:lang w:val="en-US" w:eastAsia="el-GR"/>
        </w:rPr>
        <w:t>Artific</w:t>
      </w:r>
      <w:r w:rsidR="00E3570E">
        <w:rPr>
          <w:bCs/>
          <w:i/>
          <w:iCs/>
          <w:szCs w:val="24"/>
          <w:lang w:val="en-US" w:eastAsia="el-GR"/>
        </w:rPr>
        <w:t>ial intelligence in education: a</w:t>
      </w:r>
      <w:r w:rsidR="00587606" w:rsidRPr="00E3570E">
        <w:rPr>
          <w:bCs/>
          <w:i/>
          <w:iCs/>
          <w:szCs w:val="24"/>
          <w:lang w:val="en-US" w:eastAsia="el-GR"/>
        </w:rPr>
        <w:t xml:space="preserve">ddressing ethical </w:t>
      </w:r>
      <w:r w:rsidR="00E3570E">
        <w:rPr>
          <w:bCs/>
          <w:i/>
          <w:iCs/>
          <w:szCs w:val="24"/>
          <w:lang w:val="en-US" w:eastAsia="el-GR"/>
        </w:rPr>
        <w:t>c</w:t>
      </w:r>
      <w:r w:rsidR="00E3570E" w:rsidRPr="00E3570E">
        <w:rPr>
          <w:bCs/>
          <w:i/>
          <w:iCs/>
          <w:szCs w:val="24"/>
          <w:lang w:val="en-US" w:eastAsia="el-GR"/>
        </w:rPr>
        <w:t>hallenges</w:t>
      </w:r>
      <w:r w:rsidR="00E3570E">
        <w:rPr>
          <w:bCs/>
          <w:i/>
          <w:iCs/>
          <w:szCs w:val="24"/>
          <w:lang w:val="en-US" w:eastAsia="el-GR"/>
        </w:rPr>
        <w:t xml:space="preserve"> in k</w:t>
      </w:r>
      <w:r w:rsidR="00587606" w:rsidRPr="00E3570E">
        <w:rPr>
          <w:bCs/>
          <w:i/>
          <w:iCs/>
          <w:szCs w:val="24"/>
          <w:lang w:val="en-US" w:eastAsia="el-GR"/>
        </w:rPr>
        <w:t>-12 settings. AI Ethics 2</w:t>
      </w:r>
      <w:r w:rsidR="00E3570E">
        <w:rPr>
          <w:bCs/>
          <w:iCs/>
          <w:szCs w:val="24"/>
          <w:lang w:val="en-US" w:eastAsia="el-GR"/>
        </w:rPr>
        <w:t>,</w:t>
      </w:r>
      <w:r w:rsidR="00587606" w:rsidRPr="00E3570E">
        <w:rPr>
          <w:bCs/>
          <w:iCs/>
          <w:szCs w:val="24"/>
          <w:lang w:val="en-US" w:eastAsia="el-GR"/>
        </w:rPr>
        <w:t>431–440</w:t>
      </w:r>
      <w:r w:rsidR="008D4C48">
        <w:rPr>
          <w:bCs/>
          <w:iCs/>
          <w:szCs w:val="24"/>
          <w:lang w:val="en-US" w:eastAsia="el-GR"/>
        </w:rPr>
        <w:t>.</w:t>
      </w:r>
      <w:r w:rsidR="008D1EF8" w:rsidRPr="008D1EF8">
        <w:rPr>
          <w:rFonts w:ascii="Merriweather Sans;Helvetica Neu" w:hAnsi="Merriweather Sans;Helvetica Neu"/>
          <w:color w:val="222222"/>
          <w:szCs w:val="22"/>
          <w:lang w:val="en-US"/>
        </w:rPr>
        <w:t xml:space="preserve"> </w:t>
      </w:r>
      <w:r w:rsidR="008D1EF8" w:rsidRPr="008D1EF8">
        <w:rPr>
          <w:rStyle w:val="af3"/>
          <w:b w:val="0"/>
          <w:color w:val="222222"/>
          <w:szCs w:val="22"/>
          <w:lang w:val="en-US"/>
        </w:rPr>
        <w:t>https://doi.org/10.1007/s43681-021-00096-7</w:t>
      </w:r>
    </w:p>
    <w:p w:rsidR="008D1EF8" w:rsidRPr="0059345A" w:rsidRDefault="00E3570E" w:rsidP="00075523">
      <w:pPr>
        <w:pStyle w:val="a5"/>
        <w:suppressAutoHyphens/>
        <w:overflowPunct w:val="0"/>
        <w:spacing w:after="140" w:line="480" w:lineRule="auto"/>
        <w:ind w:left="720" w:hanging="720"/>
        <w:rPr>
          <w:lang w:val="en-US"/>
        </w:rPr>
      </w:pPr>
      <w:r w:rsidRPr="008D1EF8">
        <w:rPr>
          <w:bCs/>
          <w:iCs/>
          <w:szCs w:val="24"/>
          <w:lang w:val="en-US" w:eastAsia="el-GR"/>
        </w:rPr>
        <w:t>Borenstein, J.,</w:t>
      </w:r>
      <w:r w:rsidR="0059345A">
        <w:rPr>
          <w:bCs/>
          <w:iCs/>
          <w:szCs w:val="24"/>
          <w:lang w:val="en-US" w:eastAsia="el-GR"/>
        </w:rPr>
        <w:t>&amp;</w:t>
      </w:r>
      <w:r w:rsidRPr="008D1EF8">
        <w:rPr>
          <w:bCs/>
          <w:iCs/>
          <w:szCs w:val="24"/>
          <w:lang w:val="en-US" w:eastAsia="el-GR"/>
        </w:rPr>
        <w:t xml:space="preserve"> </w:t>
      </w:r>
      <w:r w:rsidRPr="008D1EF8">
        <w:rPr>
          <w:bCs/>
          <w:i/>
          <w:iCs/>
          <w:szCs w:val="24"/>
          <w:lang w:val="en-US" w:eastAsia="el-GR"/>
        </w:rPr>
        <w:t>Howard, A</w:t>
      </w:r>
      <w:r w:rsidR="008D4C48" w:rsidRPr="008D1EF8">
        <w:rPr>
          <w:bCs/>
          <w:i/>
          <w:iCs/>
          <w:szCs w:val="24"/>
          <w:lang w:val="en-US" w:eastAsia="el-GR"/>
        </w:rPr>
        <w:t>(2021).</w:t>
      </w:r>
      <w:r w:rsidRPr="008D1EF8">
        <w:rPr>
          <w:bCs/>
          <w:i/>
          <w:iCs/>
          <w:szCs w:val="24"/>
          <w:lang w:val="en-US" w:eastAsia="el-GR"/>
        </w:rPr>
        <w:t>Emerging challenges in AI and the need for AI ethics education. AI Ethics1, 61–65</w:t>
      </w:r>
      <w:r w:rsidR="008D4C48" w:rsidRPr="008D1EF8">
        <w:rPr>
          <w:bCs/>
          <w:iCs/>
          <w:szCs w:val="24"/>
          <w:lang w:val="en-US" w:eastAsia="el-GR"/>
        </w:rPr>
        <w:t>.</w:t>
      </w:r>
      <w:r w:rsidR="008D1EF8" w:rsidRPr="0059345A">
        <w:rPr>
          <w:rStyle w:val="af3"/>
          <w:color w:val="222222"/>
          <w:szCs w:val="21"/>
          <w:lang w:val="en-US"/>
        </w:rPr>
        <w:t xml:space="preserve"> </w:t>
      </w:r>
      <w:r w:rsidR="008D1EF8" w:rsidRPr="0059345A">
        <w:rPr>
          <w:rStyle w:val="af3"/>
          <w:b w:val="0"/>
          <w:color w:val="222222"/>
          <w:szCs w:val="21"/>
          <w:lang w:val="en-US"/>
        </w:rPr>
        <w:t xml:space="preserve">https://doi.org/10.1007/s43681-020-00002-7 </w:t>
      </w:r>
    </w:p>
    <w:p w:rsidR="00E3570E" w:rsidRDefault="00587606" w:rsidP="00075523">
      <w:pPr>
        <w:pStyle w:val="a5"/>
        <w:suppressAutoHyphens/>
        <w:overflowPunct w:val="0"/>
        <w:spacing w:after="200" w:line="480" w:lineRule="auto"/>
        <w:ind w:left="720" w:hanging="720"/>
        <w:rPr>
          <w:bCs/>
          <w:i/>
          <w:iCs/>
          <w:szCs w:val="24"/>
          <w:lang w:val="en-US" w:eastAsia="el-GR"/>
        </w:rPr>
      </w:pPr>
      <w:r w:rsidRPr="00E3570E">
        <w:rPr>
          <w:bCs/>
          <w:iCs/>
          <w:szCs w:val="24"/>
          <w:lang w:val="en-US" w:eastAsia="el-GR"/>
        </w:rPr>
        <w:t xml:space="preserve">Bu, Q. (2022). </w:t>
      </w:r>
      <w:r w:rsidRPr="008D4C48">
        <w:rPr>
          <w:bCs/>
          <w:i/>
          <w:iCs/>
          <w:szCs w:val="24"/>
          <w:lang w:val="en-US" w:eastAsia="el-GR"/>
        </w:rPr>
        <w:t>Ethical Risks in Integrating Artificial Intelligence into Education and Potential Countermeasures. Science Insights</w:t>
      </w:r>
      <w:r w:rsidRPr="008D4C48">
        <w:rPr>
          <w:bCs/>
          <w:iCs/>
          <w:szCs w:val="24"/>
          <w:lang w:val="en-US" w:eastAsia="el-GR"/>
        </w:rPr>
        <w:t>, 41(1), 561–</w:t>
      </w:r>
      <w:r w:rsidRPr="00075523">
        <w:rPr>
          <w:bCs/>
          <w:iCs/>
          <w:szCs w:val="24"/>
          <w:lang w:val="en-US" w:eastAsia="el-GR"/>
        </w:rPr>
        <w:t>566.</w:t>
      </w:r>
      <w:r w:rsidR="008D1EF8" w:rsidRPr="00075523">
        <w:rPr>
          <w:rFonts w:ascii="Source Sans Pro;sans-serif" w:hAnsi="Source Sans Pro;sans-serif"/>
          <w:color w:val="000000"/>
          <w:sz w:val="21"/>
          <w:szCs w:val="18"/>
          <w:lang w:val="en-US"/>
        </w:rPr>
        <w:t xml:space="preserve"> </w:t>
      </w:r>
      <w:r w:rsidR="008D1EF8" w:rsidRPr="00075523">
        <w:rPr>
          <w:rStyle w:val="af3"/>
          <w:b w:val="0"/>
          <w:color w:val="000000"/>
          <w:sz w:val="21"/>
          <w:szCs w:val="18"/>
          <w:lang w:val="en-US"/>
        </w:rPr>
        <w:t>https://doi.org/10.15354/si.22.re067</w:t>
      </w:r>
      <w:r w:rsidRPr="00075523">
        <w:rPr>
          <w:bCs/>
          <w:iCs/>
          <w:szCs w:val="24"/>
          <w:lang w:val="en-US" w:eastAsia="el-GR"/>
        </w:rPr>
        <w:t xml:space="preserve"> </w:t>
      </w:r>
    </w:p>
    <w:p w:rsidR="00E3570E" w:rsidRPr="008D1EF8" w:rsidRDefault="008D4C48" w:rsidP="00075523">
      <w:pPr>
        <w:pStyle w:val="a5"/>
        <w:suppressAutoHyphens/>
        <w:overflowPunct w:val="0"/>
        <w:spacing w:after="200" w:line="480" w:lineRule="auto"/>
        <w:ind w:left="720" w:hanging="720"/>
        <w:rPr>
          <w:bCs/>
          <w:i/>
          <w:iCs/>
          <w:szCs w:val="24"/>
          <w:lang w:val="en-US" w:eastAsia="el-GR"/>
        </w:rPr>
      </w:pPr>
      <w:r>
        <w:rPr>
          <w:bCs/>
          <w:iCs/>
          <w:szCs w:val="24"/>
          <w:lang w:val="en-US" w:eastAsia="el-GR"/>
        </w:rPr>
        <w:t>Reiss,M.J.</w:t>
      </w:r>
      <w:r w:rsidR="00E3570E">
        <w:rPr>
          <w:bCs/>
          <w:iCs/>
          <w:szCs w:val="24"/>
          <w:lang w:val="en-US" w:eastAsia="el-GR"/>
        </w:rPr>
        <w:t>(2021).</w:t>
      </w:r>
      <w:r w:rsidR="00587606" w:rsidRPr="00E3570E">
        <w:rPr>
          <w:bCs/>
          <w:i/>
          <w:iCs/>
          <w:szCs w:val="24"/>
          <w:lang w:val="en-US" w:eastAsia="el-GR"/>
        </w:rPr>
        <w:t>The use of AI in education: Practicalities and ethical con</w:t>
      </w:r>
      <w:r w:rsidR="00E3570E" w:rsidRPr="00E3570E">
        <w:rPr>
          <w:bCs/>
          <w:i/>
          <w:iCs/>
          <w:szCs w:val="24"/>
          <w:lang w:val="en-US" w:eastAsia="el-GR"/>
        </w:rPr>
        <w:t>siderations.</w:t>
      </w:r>
      <w:r w:rsidR="00587606" w:rsidRPr="00E3570E">
        <w:rPr>
          <w:bCs/>
          <w:i/>
          <w:iCs/>
          <w:szCs w:val="24"/>
          <w:lang w:val="en-US" w:eastAsia="el-GR"/>
        </w:rPr>
        <w:t>London Review of Education</w:t>
      </w:r>
      <w:r w:rsidR="00587606" w:rsidRPr="00E3570E">
        <w:rPr>
          <w:bCs/>
          <w:iCs/>
          <w:szCs w:val="24"/>
          <w:lang w:val="en-US" w:eastAsia="el-GR"/>
        </w:rPr>
        <w:t xml:space="preserve">, 19 (1), 5, 1–14. </w:t>
      </w:r>
      <w:r w:rsidR="008D1EF8" w:rsidRPr="008D1EF8">
        <w:rPr>
          <w:rStyle w:val="af3"/>
          <w:rFonts w:ascii="Raleway;sans-serif" w:hAnsi="Raleway;sans-serif"/>
          <w:b w:val="0"/>
          <w:sz w:val="21"/>
          <w:szCs w:val="21"/>
          <w:lang w:val="en-US"/>
        </w:rPr>
        <w:t>https://doi.org/10.14324/LRE.19.1.05</w:t>
      </w:r>
    </w:p>
    <w:p w:rsidR="00587606" w:rsidRPr="00E3570E" w:rsidRDefault="00587606" w:rsidP="00075523">
      <w:pPr>
        <w:pStyle w:val="a5"/>
        <w:suppressAutoHyphens/>
        <w:overflowPunct w:val="0"/>
        <w:spacing w:after="200" w:line="480" w:lineRule="auto"/>
        <w:ind w:left="720" w:hanging="720"/>
        <w:rPr>
          <w:bCs/>
          <w:i/>
          <w:iCs/>
          <w:szCs w:val="24"/>
          <w:lang w:val="en-US" w:eastAsia="el-GR"/>
        </w:rPr>
      </w:pPr>
      <w:r w:rsidRPr="00E3570E">
        <w:rPr>
          <w:bCs/>
          <w:iCs/>
          <w:szCs w:val="24"/>
          <w:lang w:val="en-US" w:eastAsia="el-GR"/>
        </w:rPr>
        <w:t>Schiff, D.</w:t>
      </w:r>
      <w:r w:rsidR="008D4C48">
        <w:rPr>
          <w:bCs/>
          <w:iCs/>
          <w:szCs w:val="24"/>
          <w:lang w:val="en-US" w:eastAsia="el-GR"/>
        </w:rPr>
        <w:t>(2022)</w:t>
      </w:r>
      <w:r w:rsidRPr="00E3570E">
        <w:rPr>
          <w:bCs/>
          <w:iCs/>
          <w:szCs w:val="24"/>
          <w:lang w:val="en-US" w:eastAsia="el-GR"/>
        </w:rPr>
        <w:t xml:space="preserve"> </w:t>
      </w:r>
      <w:r w:rsidRPr="008D4C48">
        <w:rPr>
          <w:bCs/>
          <w:i/>
          <w:iCs/>
          <w:szCs w:val="24"/>
          <w:lang w:val="en-US" w:eastAsia="el-GR"/>
        </w:rPr>
        <w:t>Education for AI, not AI for Education: The Role of Education and Ethics in National AI Policy Strategies</w:t>
      </w:r>
      <w:r w:rsidRPr="00E3570E">
        <w:rPr>
          <w:bCs/>
          <w:iCs/>
          <w:szCs w:val="24"/>
          <w:lang w:val="en-US" w:eastAsia="el-GR"/>
        </w:rPr>
        <w:t xml:space="preserve">. Int J Artif Intell Educ 32, 527–563 </w:t>
      </w:r>
      <w:r w:rsidR="008D4C48">
        <w:rPr>
          <w:bCs/>
          <w:iCs/>
          <w:szCs w:val="24"/>
          <w:lang w:val="en-US" w:eastAsia="el-GR"/>
        </w:rPr>
        <w:t>.</w:t>
      </w:r>
      <w:r w:rsidR="00075523" w:rsidRPr="00075523">
        <w:rPr>
          <w:rFonts w:ascii="Merriweather Sans;Helvetica Neu" w:hAnsi="Merriweather Sans;Helvetica Neu"/>
          <w:color w:val="222222"/>
          <w:szCs w:val="21"/>
        </w:rPr>
        <w:t xml:space="preserve"> </w:t>
      </w:r>
      <w:r w:rsidR="00075523" w:rsidRPr="00075523">
        <w:rPr>
          <w:rStyle w:val="af3"/>
          <w:b w:val="0"/>
          <w:color w:val="222222"/>
          <w:szCs w:val="21"/>
        </w:rPr>
        <w:t>https://doi.org/10.1007/s40593-021-00270-2</w:t>
      </w:r>
    </w:p>
    <w:p w:rsidR="00463D71" w:rsidRPr="00E3570E" w:rsidRDefault="00463D71" w:rsidP="00E3570E">
      <w:pPr>
        <w:jc w:val="both"/>
        <w:rPr>
          <w:b/>
          <w:iCs/>
          <w:sz w:val="24"/>
        </w:rPr>
      </w:pPr>
    </w:p>
    <w:sectPr w:rsidR="00463D71" w:rsidRPr="00E3570E" w:rsidSect="002D1AA2">
      <w:headerReference w:type="even" r:id="rId9"/>
      <w:headerReference w:type="default" r:id="rId10"/>
      <w:footerReference w:type="even" r:id="rId11"/>
      <w:footerReference w:type="first" r:id="rId12"/>
      <w:pgSz w:w="11907" w:h="16839" w:code="9"/>
      <w:pgMar w:top="1440" w:right="1800" w:bottom="1440" w:left="1800" w:header="1021" w:footer="68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5D57" w:rsidRDefault="00FF5D57">
      <w:r>
        <w:separator/>
      </w:r>
    </w:p>
  </w:endnote>
  <w:endnote w:type="continuationSeparator" w:id="1">
    <w:p w:rsidR="00FF5D57" w:rsidRDefault="00FF5D5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A1"/>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erriweather Sans;Helvetica Neu">
    <w:altName w:val="Times New Roman"/>
    <w:panose1 w:val="00000000000000000000"/>
    <w:charset w:val="00"/>
    <w:family w:val="roman"/>
    <w:notTrueType/>
    <w:pitch w:val="default"/>
    <w:sig w:usb0="00000000" w:usb1="00000000" w:usb2="00000000" w:usb3="00000000" w:csb0="00000000" w:csb1="00000000"/>
  </w:font>
  <w:font w:name="Source Sans Pro;sans-serif">
    <w:altName w:val="Times New Roman"/>
    <w:panose1 w:val="00000000000000000000"/>
    <w:charset w:val="00"/>
    <w:family w:val="roman"/>
    <w:notTrueType/>
    <w:pitch w:val="default"/>
    <w:sig w:usb0="00000000" w:usb1="00000000" w:usb2="00000000" w:usb3="00000000" w:csb0="00000000" w:csb1="00000000"/>
  </w:font>
  <w:font w:name="Raleway;sans-serif">
    <w:altName w:val="Times New Roman"/>
    <w:panose1 w:val="00000000000000000000"/>
    <w:charset w:val="00"/>
    <w:family w:val="roman"/>
    <w:notTrueType/>
    <w:pitch w:val="default"/>
    <w:sig w:usb0="00000000" w:usb1="00000000" w:usb2="00000000" w:usb3="00000000" w:csb0="00000000"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72419"/>
      <w:docPartObj>
        <w:docPartGallery w:val="Page Numbers (Bottom of Page)"/>
        <w:docPartUnique/>
      </w:docPartObj>
    </w:sdtPr>
    <w:sdtContent>
      <w:p w:rsidR="001F4FF3" w:rsidRDefault="00F30332">
        <w:pPr>
          <w:pStyle w:val="ab"/>
          <w:jc w:val="center"/>
        </w:pPr>
        <w:r>
          <w:fldChar w:fldCharType="begin"/>
        </w:r>
        <w:r w:rsidR="0045199F">
          <w:instrText xml:space="preserve"> PAGE   \* MERGEFORMAT </w:instrText>
        </w:r>
        <w:r>
          <w:fldChar w:fldCharType="separate"/>
        </w:r>
        <w:r w:rsidR="00014D4F">
          <w:rPr>
            <w:noProof/>
          </w:rPr>
          <w:t>4</w:t>
        </w:r>
        <w:r>
          <w:rPr>
            <w:noProof/>
          </w:rPr>
          <w:fldChar w:fldCharType="end"/>
        </w:r>
      </w:p>
    </w:sdtContent>
  </w:sdt>
  <w:p w:rsidR="001F4FF3" w:rsidRDefault="001F4FF3">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D71" w:rsidRDefault="00463D71">
    <w:pPr>
      <w:pStyle w:val="ab"/>
      <w:jc w:val="center"/>
    </w:pPr>
  </w:p>
  <w:p w:rsidR="00463D71" w:rsidRDefault="00463D71">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5D57" w:rsidRDefault="00FF5D57">
      <w:r>
        <w:separator/>
      </w:r>
    </w:p>
  </w:footnote>
  <w:footnote w:type="continuationSeparator" w:id="1">
    <w:p w:rsidR="00FF5D57" w:rsidRDefault="00FF5D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EA0" w:rsidRPr="009E3FCF" w:rsidRDefault="00B70EA0" w:rsidP="00463D71">
    <w:pPr>
      <w:pStyle w:val="aa"/>
      <w:tabs>
        <w:tab w:val="clear" w:pos="4153"/>
        <w:tab w:val="clear" w:pos="8306"/>
      </w:tabs>
      <w:ind w:right="51" w:firstLine="360"/>
      <w:jc w:val="right"/>
      <w:rPr>
        <w:rFonts w:ascii="Trebuchet MS" w:hAnsi="Trebuchet MS" w:cs="Tahoma"/>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EA0" w:rsidRPr="009E3FCF" w:rsidRDefault="00B70EA0" w:rsidP="003C77F5">
    <w:pPr>
      <w:pStyle w:val="aa"/>
      <w:tabs>
        <w:tab w:val="clear" w:pos="4153"/>
        <w:tab w:val="clear" w:pos="8306"/>
      </w:tabs>
      <w:rPr>
        <w:rFonts w:ascii="Trebuchet MS" w:hAnsi="Trebuchet MS" w:cs="Tahoma"/>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9A1A90"/>
    <w:multiLevelType w:val="hybridMultilevel"/>
    <w:tmpl w:val="D7A8D58C"/>
    <w:lvl w:ilvl="0" w:tplc="FFFFFFFF">
      <w:start w:val="1"/>
      <w:numFmt w:val="bullet"/>
      <w:pStyle w:val="a"/>
      <w:lvlText w:val=""/>
      <w:lvlJc w:val="left"/>
      <w:pPr>
        <w:tabs>
          <w:tab w:val="num" w:pos="360"/>
        </w:tabs>
        <w:ind w:left="0" w:firstLine="0"/>
      </w:pPr>
      <w:rPr>
        <w:rFonts w:ascii="Wingdings" w:hAnsi="Wingdings" w:hint="default"/>
      </w:rPr>
    </w:lvl>
    <w:lvl w:ilvl="1" w:tplc="FFFFFFFF">
      <w:start w:val="1"/>
      <w:numFmt w:val="bullet"/>
      <w:lvlText w:val="o"/>
      <w:lvlJc w:val="left"/>
      <w:pPr>
        <w:tabs>
          <w:tab w:val="num" w:pos="720"/>
        </w:tabs>
        <w:ind w:left="720" w:hanging="360"/>
      </w:pPr>
      <w:rPr>
        <w:rFonts w:ascii="Courier New" w:hAnsi="Courier New" w:hint="default"/>
      </w:rPr>
    </w:lvl>
    <w:lvl w:ilvl="2" w:tplc="FFFFFFFF">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20"/>
  <w:hyphenationZone w:val="425"/>
  <w:evenAndOddHeaders/>
  <w:drawingGridHorizontalSpacing w:val="100"/>
  <w:displayHorizontalDrawingGridEvery w:val="2"/>
  <w:displayVerticalDrawingGridEvery w:val="2"/>
  <w:noPunctuationKerning/>
  <w:characterSpacingControl w:val="doNotCompress"/>
  <w:hdrShapeDefaults>
    <o:shapedefaults v:ext="edit" spidmax="6146"/>
  </w:hdrShapeDefaults>
  <w:footnotePr>
    <w:footnote w:id="0"/>
    <w:footnote w:id="1"/>
  </w:footnotePr>
  <w:endnotePr>
    <w:endnote w:id="0"/>
    <w:endnote w:id="1"/>
  </w:endnotePr>
  <w:compat/>
  <w:rsids>
    <w:rsidRoot w:val="00137AA5"/>
    <w:rsid w:val="0000181A"/>
    <w:rsid w:val="0000323E"/>
    <w:rsid w:val="00014D4F"/>
    <w:rsid w:val="00020481"/>
    <w:rsid w:val="00023221"/>
    <w:rsid w:val="0003765F"/>
    <w:rsid w:val="00054F00"/>
    <w:rsid w:val="00056856"/>
    <w:rsid w:val="00066525"/>
    <w:rsid w:val="00075523"/>
    <w:rsid w:val="00086FEC"/>
    <w:rsid w:val="000950C8"/>
    <w:rsid w:val="00097609"/>
    <w:rsid w:val="000A05B2"/>
    <w:rsid w:val="000E0647"/>
    <w:rsid w:val="000E6F71"/>
    <w:rsid w:val="000F0B85"/>
    <w:rsid w:val="000F20F9"/>
    <w:rsid w:val="000F30DD"/>
    <w:rsid w:val="001009DD"/>
    <w:rsid w:val="001333C3"/>
    <w:rsid w:val="00137AA5"/>
    <w:rsid w:val="00140456"/>
    <w:rsid w:val="00155317"/>
    <w:rsid w:val="00191DBA"/>
    <w:rsid w:val="001A1E8B"/>
    <w:rsid w:val="001A7E72"/>
    <w:rsid w:val="001B03D4"/>
    <w:rsid w:val="001C3382"/>
    <w:rsid w:val="001D7FD9"/>
    <w:rsid w:val="001F4FF3"/>
    <w:rsid w:val="00203859"/>
    <w:rsid w:val="00207799"/>
    <w:rsid w:val="00217F0C"/>
    <w:rsid w:val="002235CF"/>
    <w:rsid w:val="00247616"/>
    <w:rsid w:val="002501EF"/>
    <w:rsid w:val="0025085B"/>
    <w:rsid w:val="00251FE0"/>
    <w:rsid w:val="00265CFD"/>
    <w:rsid w:val="00270EEB"/>
    <w:rsid w:val="002710AF"/>
    <w:rsid w:val="0028274F"/>
    <w:rsid w:val="00286169"/>
    <w:rsid w:val="002938A7"/>
    <w:rsid w:val="002A5095"/>
    <w:rsid w:val="002D1AA2"/>
    <w:rsid w:val="002D5FDF"/>
    <w:rsid w:val="002D7D65"/>
    <w:rsid w:val="00332BCA"/>
    <w:rsid w:val="00345061"/>
    <w:rsid w:val="003863C4"/>
    <w:rsid w:val="00397B4B"/>
    <w:rsid w:val="003A53C2"/>
    <w:rsid w:val="003B082E"/>
    <w:rsid w:val="003B36FE"/>
    <w:rsid w:val="003B7528"/>
    <w:rsid w:val="003C77F5"/>
    <w:rsid w:val="003D1CBC"/>
    <w:rsid w:val="003F775A"/>
    <w:rsid w:val="00400FD9"/>
    <w:rsid w:val="00415CD9"/>
    <w:rsid w:val="00430026"/>
    <w:rsid w:val="004339C3"/>
    <w:rsid w:val="00443017"/>
    <w:rsid w:val="00447C43"/>
    <w:rsid w:val="0045138B"/>
    <w:rsid w:val="0045199F"/>
    <w:rsid w:val="00463D71"/>
    <w:rsid w:val="004A30CF"/>
    <w:rsid w:val="004A5919"/>
    <w:rsid w:val="004B7469"/>
    <w:rsid w:val="004C068B"/>
    <w:rsid w:val="004D5E71"/>
    <w:rsid w:val="004F1191"/>
    <w:rsid w:val="004F28AD"/>
    <w:rsid w:val="005163F5"/>
    <w:rsid w:val="00553ABB"/>
    <w:rsid w:val="00563901"/>
    <w:rsid w:val="00564F2E"/>
    <w:rsid w:val="00570CB7"/>
    <w:rsid w:val="00586226"/>
    <w:rsid w:val="00587606"/>
    <w:rsid w:val="0059345A"/>
    <w:rsid w:val="005D691C"/>
    <w:rsid w:val="0061003F"/>
    <w:rsid w:val="00610860"/>
    <w:rsid w:val="006167F8"/>
    <w:rsid w:val="006175A4"/>
    <w:rsid w:val="00623116"/>
    <w:rsid w:val="00624E45"/>
    <w:rsid w:val="00625253"/>
    <w:rsid w:val="00631296"/>
    <w:rsid w:val="00661618"/>
    <w:rsid w:val="00673EE9"/>
    <w:rsid w:val="006A77C9"/>
    <w:rsid w:val="006B04AF"/>
    <w:rsid w:val="006B2449"/>
    <w:rsid w:val="006D0BF4"/>
    <w:rsid w:val="006E0DFE"/>
    <w:rsid w:val="006E52CB"/>
    <w:rsid w:val="006F1CD1"/>
    <w:rsid w:val="006F4782"/>
    <w:rsid w:val="006F7996"/>
    <w:rsid w:val="00704EF7"/>
    <w:rsid w:val="00714673"/>
    <w:rsid w:val="007210DC"/>
    <w:rsid w:val="00724DEE"/>
    <w:rsid w:val="00724E50"/>
    <w:rsid w:val="007259E2"/>
    <w:rsid w:val="0073013A"/>
    <w:rsid w:val="00731453"/>
    <w:rsid w:val="007318FF"/>
    <w:rsid w:val="00735E0D"/>
    <w:rsid w:val="0074305D"/>
    <w:rsid w:val="007516A8"/>
    <w:rsid w:val="0076205E"/>
    <w:rsid w:val="00762B2E"/>
    <w:rsid w:val="007710B9"/>
    <w:rsid w:val="007805FF"/>
    <w:rsid w:val="007851A7"/>
    <w:rsid w:val="00785C05"/>
    <w:rsid w:val="007C0BAD"/>
    <w:rsid w:val="007E0C93"/>
    <w:rsid w:val="007E74A4"/>
    <w:rsid w:val="007F1376"/>
    <w:rsid w:val="00805F65"/>
    <w:rsid w:val="0081372E"/>
    <w:rsid w:val="008366C3"/>
    <w:rsid w:val="00841E3C"/>
    <w:rsid w:val="00862DF9"/>
    <w:rsid w:val="00864CA0"/>
    <w:rsid w:val="008665C8"/>
    <w:rsid w:val="008765DD"/>
    <w:rsid w:val="00876F66"/>
    <w:rsid w:val="0089286F"/>
    <w:rsid w:val="008B1A75"/>
    <w:rsid w:val="008B4B80"/>
    <w:rsid w:val="008C5B89"/>
    <w:rsid w:val="008D1EF8"/>
    <w:rsid w:val="008D40B7"/>
    <w:rsid w:val="008D4C48"/>
    <w:rsid w:val="008E2E88"/>
    <w:rsid w:val="008F5740"/>
    <w:rsid w:val="00911838"/>
    <w:rsid w:val="00912A38"/>
    <w:rsid w:val="00941242"/>
    <w:rsid w:val="00982EA1"/>
    <w:rsid w:val="009845FB"/>
    <w:rsid w:val="009A0D30"/>
    <w:rsid w:val="009A6903"/>
    <w:rsid w:val="009B2B69"/>
    <w:rsid w:val="009B4F49"/>
    <w:rsid w:val="009B6D09"/>
    <w:rsid w:val="009B7BDF"/>
    <w:rsid w:val="009C4E15"/>
    <w:rsid w:val="009D2125"/>
    <w:rsid w:val="009D59EA"/>
    <w:rsid w:val="009E3FCF"/>
    <w:rsid w:val="009E4047"/>
    <w:rsid w:val="009F1F92"/>
    <w:rsid w:val="00A01E08"/>
    <w:rsid w:val="00A05C92"/>
    <w:rsid w:val="00A05EBD"/>
    <w:rsid w:val="00A1255B"/>
    <w:rsid w:val="00A141BF"/>
    <w:rsid w:val="00A14C0C"/>
    <w:rsid w:val="00A15233"/>
    <w:rsid w:val="00A21945"/>
    <w:rsid w:val="00A2382A"/>
    <w:rsid w:val="00A41206"/>
    <w:rsid w:val="00A54F39"/>
    <w:rsid w:val="00A5611F"/>
    <w:rsid w:val="00A56529"/>
    <w:rsid w:val="00AD1DB6"/>
    <w:rsid w:val="00AD4B0F"/>
    <w:rsid w:val="00AE3128"/>
    <w:rsid w:val="00AE6260"/>
    <w:rsid w:val="00AF7EA9"/>
    <w:rsid w:val="00B1103F"/>
    <w:rsid w:val="00B12527"/>
    <w:rsid w:val="00B17F1A"/>
    <w:rsid w:val="00B26BAA"/>
    <w:rsid w:val="00B342AD"/>
    <w:rsid w:val="00B34BFC"/>
    <w:rsid w:val="00B4741C"/>
    <w:rsid w:val="00B51E1F"/>
    <w:rsid w:val="00B6700A"/>
    <w:rsid w:val="00B70EA0"/>
    <w:rsid w:val="00B91FD6"/>
    <w:rsid w:val="00B940DC"/>
    <w:rsid w:val="00BA0FA5"/>
    <w:rsid w:val="00BA5BF5"/>
    <w:rsid w:val="00BB09F0"/>
    <w:rsid w:val="00BD4C18"/>
    <w:rsid w:val="00BD7E38"/>
    <w:rsid w:val="00BF02A2"/>
    <w:rsid w:val="00BF3BF2"/>
    <w:rsid w:val="00C17193"/>
    <w:rsid w:val="00C311F0"/>
    <w:rsid w:val="00C62DE1"/>
    <w:rsid w:val="00C72A97"/>
    <w:rsid w:val="00C90867"/>
    <w:rsid w:val="00CA42E8"/>
    <w:rsid w:val="00CD0A5B"/>
    <w:rsid w:val="00CD2694"/>
    <w:rsid w:val="00CF5527"/>
    <w:rsid w:val="00CF7A7B"/>
    <w:rsid w:val="00D05F93"/>
    <w:rsid w:val="00D32D0E"/>
    <w:rsid w:val="00D3421D"/>
    <w:rsid w:val="00D444EC"/>
    <w:rsid w:val="00D66C80"/>
    <w:rsid w:val="00D9154B"/>
    <w:rsid w:val="00D97EAA"/>
    <w:rsid w:val="00DA2172"/>
    <w:rsid w:val="00DB4C36"/>
    <w:rsid w:val="00DB5588"/>
    <w:rsid w:val="00DE7BBC"/>
    <w:rsid w:val="00E17210"/>
    <w:rsid w:val="00E173FB"/>
    <w:rsid w:val="00E20E59"/>
    <w:rsid w:val="00E23000"/>
    <w:rsid w:val="00E2523D"/>
    <w:rsid w:val="00E3570E"/>
    <w:rsid w:val="00E370A4"/>
    <w:rsid w:val="00E43BA9"/>
    <w:rsid w:val="00E651EB"/>
    <w:rsid w:val="00E70C45"/>
    <w:rsid w:val="00E70ED9"/>
    <w:rsid w:val="00E76268"/>
    <w:rsid w:val="00E96419"/>
    <w:rsid w:val="00EA60FB"/>
    <w:rsid w:val="00EE11EC"/>
    <w:rsid w:val="00EE3DC7"/>
    <w:rsid w:val="00EE50E8"/>
    <w:rsid w:val="00F1323B"/>
    <w:rsid w:val="00F23BDD"/>
    <w:rsid w:val="00F30332"/>
    <w:rsid w:val="00F30CBB"/>
    <w:rsid w:val="00F34962"/>
    <w:rsid w:val="00F34BCC"/>
    <w:rsid w:val="00F42E5F"/>
    <w:rsid w:val="00F44504"/>
    <w:rsid w:val="00F45974"/>
    <w:rsid w:val="00F8240C"/>
    <w:rsid w:val="00FC10A7"/>
    <w:rsid w:val="00FD0576"/>
    <w:rsid w:val="00FD49EA"/>
    <w:rsid w:val="00FF1173"/>
    <w:rsid w:val="00FF5D57"/>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70C45"/>
    <w:rPr>
      <w:szCs w:val="24"/>
    </w:rPr>
  </w:style>
  <w:style w:type="paragraph" w:styleId="1">
    <w:name w:val="heading 1"/>
    <w:basedOn w:val="a0"/>
    <w:next w:val="a0"/>
    <w:qFormat/>
    <w:rsid w:val="00E70C45"/>
    <w:pPr>
      <w:keepNext/>
      <w:jc w:val="both"/>
      <w:outlineLvl w:val="0"/>
    </w:pPr>
    <w:rPr>
      <w:b/>
      <w:iCs/>
      <w:sz w:val="24"/>
    </w:rPr>
  </w:style>
  <w:style w:type="paragraph" w:styleId="2">
    <w:name w:val="heading 2"/>
    <w:basedOn w:val="a0"/>
    <w:next w:val="a0"/>
    <w:qFormat/>
    <w:rsid w:val="00E70C45"/>
    <w:pPr>
      <w:keepNext/>
      <w:outlineLvl w:val="1"/>
    </w:pPr>
    <w:rPr>
      <w:b/>
      <w:bCs/>
      <w:sz w:val="24"/>
      <w:u w:val="single"/>
      <w:lang w:eastAsia="en-US"/>
    </w:rPr>
  </w:style>
  <w:style w:type="paragraph" w:styleId="3">
    <w:name w:val="heading 3"/>
    <w:basedOn w:val="a0"/>
    <w:next w:val="a0"/>
    <w:link w:val="3Char"/>
    <w:qFormat/>
    <w:rsid w:val="00E70C45"/>
    <w:pPr>
      <w:keepNext/>
      <w:outlineLvl w:val="2"/>
    </w:pPr>
    <w:rPr>
      <w:b/>
      <w:bCs/>
      <w:sz w:val="24"/>
      <w:szCs w:val="20"/>
      <w:lang w:eastAsia="en-US" w:bidi="he-IL"/>
    </w:rPr>
  </w:style>
  <w:style w:type="paragraph" w:styleId="4">
    <w:name w:val="heading 4"/>
    <w:basedOn w:val="a0"/>
    <w:next w:val="a0"/>
    <w:qFormat/>
    <w:rsid w:val="00E70C45"/>
    <w:pPr>
      <w:keepNext/>
      <w:outlineLvl w:val="3"/>
    </w:pPr>
    <w:rPr>
      <w:b/>
      <w:bCs/>
      <w:sz w:val="24"/>
      <w:lang w:eastAsia="en-US"/>
    </w:rPr>
  </w:style>
  <w:style w:type="paragraph" w:styleId="5">
    <w:name w:val="heading 5"/>
    <w:basedOn w:val="a0"/>
    <w:next w:val="a0"/>
    <w:qFormat/>
    <w:rsid w:val="00E70C45"/>
    <w:pPr>
      <w:keepNext/>
      <w:jc w:val="center"/>
      <w:outlineLvl w:val="4"/>
    </w:pPr>
    <w:rPr>
      <w:b/>
      <w:i/>
      <w:iCs/>
      <w:sz w:val="24"/>
    </w:rPr>
  </w:style>
  <w:style w:type="paragraph" w:styleId="6">
    <w:name w:val="heading 6"/>
    <w:basedOn w:val="a0"/>
    <w:next w:val="a0"/>
    <w:qFormat/>
    <w:rsid w:val="00E70C45"/>
    <w:pPr>
      <w:keepNext/>
      <w:spacing w:after="120"/>
      <w:jc w:val="center"/>
      <w:outlineLvl w:val="5"/>
    </w:pPr>
    <w:rPr>
      <w:b/>
    </w:rPr>
  </w:style>
  <w:style w:type="paragraph" w:styleId="7">
    <w:name w:val="heading 7"/>
    <w:basedOn w:val="a0"/>
    <w:next w:val="a0"/>
    <w:qFormat/>
    <w:rsid w:val="00CD0A5B"/>
    <w:pPr>
      <w:spacing w:before="240" w:after="60"/>
      <w:outlineLvl w:val="6"/>
    </w:pPr>
    <w:rPr>
      <w:sz w:val="24"/>
    </w:rPr>
  </w:style>
  <w:style w:type="paragraph" w:styleId="8">
    <w:name w:val="heading 8"/>
    <w:basedOn w:val="a0"/>
    <w:next w:val="a0"/>
    <w:qFormat/>
    <w:rsid w:val="00CD0A5B"/>
    <w:pPr>
      <w:spacing w:before="240" w:after="60"/>
      <w:outlineLvl w:val="7"/>
    </w:pPr>
    <w:rPr>
      <w:i/>
      <w:iCs/>
      <w:sz w:val="24"/>
    </w:rPr>
  </w:style>
  <w:style w:type="paragraph" w:styleId="9">
    <w:name w:val="heading 9"/>
    <w:basedOn w:val="a0"/>
    <w:next w:val="a0"/>
    <w:qFormat/>
    <w:rsid w:val="00CD0A5B"/>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rsid w:val="00E70C45"/>
    <w:pPr>
      <w:ind w:firstLine="720"/>
      <w:jc w:val="both"/>
    </w:pPr>
    <w:rPr>
      <w:sz w:val="24"/>
    </w:rPr>
  </w:style>
  <w:style w:type="paragraph" w:styleId="20">
    <w:name w:val="Body Text 2"/>
    <w:basedOn w:val="a0"/>
    <w:rsid w:val="00E70C45"/>
    <w:pPr>
      <w:jc w:val="both"/>
    </w:pPr>
    <w:rPr>
      <w:sz w:val="24"/>
    </w:rPr>
  </w:style>
  <w:style w:type="paragraph" w:styleId="a5">
    <w:name w:val="Body Text"/>
    <w:basedOn w:val="a0"/>
    <w:rsid w:val="00E70C45"/>
    <w:pPr>
      <w:spacing w:after="120" w:line="360" w:lineRule="auto"/>
      <w:ind w:firstLine="284"/>
      <w:jc w:val="both"/>
    </w:pPr>
    <w:rPr>
      <w:sz w:val="24"/>
      <w:szCs w:val="20"/>
      <w:lang w:eastAsia="en-US"/>
    </w:rPr>
  </w:style>
  <w:style w:type="paragraph" w:styleId="Web">
    <w:name w:val="Normal (Web)"/>
    <w:basedOn w:val="a0"/>
    <w:uiPriority w:val="99"/>
    <w:rsid w:val="00E70C45"/>
    <w:pPr>
      <w:spacing w:before="100" w:beforeAutospacing="1" w:after="100" w:afterAutospacing="1"/>
    </w:pPr>
    <w:rPr>
      <w:sz w:val="24"/>
      <w:lang w:val="en-GB" w:eastAsia="en-GB"/>
    </w:rPr>
  </w:style>
  <w:style w:type="paragraph" w:styleId="-HTML">
    <w:name w:val="HTML Preformatted"/>
    <w:basedOn w:val="a0"/>
    <w:rsid w:val="00E70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val="en-GB" w:eastAsia="en-GB"/>
    </w:rPr>
  </w:style>
  <w:style w:type="paragraph" w:customStyle="1" w:styleId="a6">
    <w:name w:val="κείμενο"/>
    <w:basedOn w:val="a0"/>
    <w:autoRedefine/>
    <w:rsid w:val="00731453"/>
    <w:pPr>
      <w:ind w:firstLine="240"/>
    </w:pPr>
    <w:rPr>
      <w:rFonts w:ascii="Book Antiqua" w:hAnsi="Book Antiqua"/>
      <w:bCs/>
      <w:sz w:val="18"/>
      <w:szCs w:val="18"/>
    </w:rPr>
  </w:style>
  <w:style w:type="character" w:styleId="-">
    <w:name w:val="Hyperlink"/>
    <w:basedOn w:val="a1"/>
    <w:rsid w:val="00E70C45"/>
    <w:rPr>
      <w:color w:val="0000FF"/>
      <w:u w:val="single"/>
    </w:rPr>
  </w:style>
  <w:style w:type="paragraph" w:styleId="30">
    <w:name w:val="Body Text 3"/>
    <w:basedOn w:val="a0"/>
    <w:rsid w:val="00E70C45"/>
    <w:pPr>
      <w:jc w:val="both"/>
    </w:pPr>
  </w:style>
  <w:style w:type="paragraph" w:styleId="a7">
    <w:name w:val="Title"/>
    <w:basedOn w:val="a0"/>
    <w:qFormat/>
    <w:rsid w:val="00E70C45"/>
    <w:pPr>
      <w:jc w:val="center"/>
    </w:pPr>
    <w:rPr>
      <w:b/>
      <w:snapToGrid w:val="0"/>
      <w:sz w:val="24"/>
      <w:szCs w:val="20"/>
    </w:rPr>
  </w:style>
  <w:style w:type="paragraph" w:styleId="a8">
    <w:name w:val="Block Text"/>
    <w:basedOn w:val="a0"/>
    <w:rsid w:val="00E70C45"/>
    <w:pPr>
      <w:ind w:left="240" w:right="-1" w:hanging="240"/>
      <w:jc w:val="both"/>
    </w:pPr>
    <w:rPr>
      <w:lang w:val="en-US" w:eastAsia="en-US"/>
    </w:rPr>
  </w:style>
  <w:style w:type="character" w:customStyle="1" w:styleId="m">
    <w:name w:val="m"/>
    <w:basedOn w:val="a1"/>
    <w:rsid w:val="00E70C45"/>
  </w:style>
  <w:style w:type="paragraph" w:styleId="21">
    <w:name w:val="Body Text Indent 2"/>
    <w:basedOn w:val="a0"/>
    <w:rsid w:val="00E70C45"/>
    <w:pPr>
      <w:ind w:firstLine="720"/>
      <w:jc w:val="both"/>
    </w:pPr>
    <w:rPr>
      <w:sz w:val="24"/>
      <w:szCs w:val="20"/>
    </w:rPr>
  </w:style>
  <w:style w:type="paragraph" w:styleId="31">
    <w:name w:val="Body Text Indent 3"/>
    <w:basedOn w:val="a0"/>
    <w:rsid w:val="00E70C45"/>
    <w:pPr>
      <w:ind w:right="-58" w:firstLine="720"/>
      <w:jc w:val="both"/>
    </w:pPr>
    <w:rPr>
      <w:sz w:val="24"/>
      <w:szCs w:val="20"/>
    </w:rPr>
  </w:style>
  <w:style w:type="paragraph" w:customStyle="1" w:styleId="Paragraphe">
    <w:name w:val="Paragraphe"/>
    <w:basedOn w:val="a0"/>
    <w:rsid w:val="00E70C45"/>
    <w:pPr>
      <w:spacing w:after="240"/>
      <w:jc w:val="both"/>
    </w:pPr>
    <w:rPr>
      <w:rFonts w:ascii="Times" w:hAnsi="Times"/>
      <w:szCs w:val="20"/>
      <w:lang w:val="fr-FR" w:eastAsia="en-US"/>
    </w:rPr>
  </w:style>
  <w:style w:type="character" w:styleId="a9">
    <w:name w:val="page number"/>
    <w:basedOn w:val="a1"/>
    <w:rsid w:val="00E70C45"/>
  </w:style>
  <w:style w:type="paragraph" w:styleId="aa">
    <w:name w:val="header"/>
    <w:basedOn w:val="a0"/>
    <w:link w:val="Char"/>
    <w:uiPriority w:val="99"/>
    <w:rsid w:val="00E70C45"/>
    <w:pPr>
      <w:tabs>
        <w:tab w:val="center" w:pos="4153"/>
        <w:tab w:val="right" w:pos="8306"/>
      </w:tabs>
    </w:pPr>
  </w:style>
  <w:style w:type="paragraph" w:styleId="ab">
    <w:name w:val="footer"/>
    <w:basedOn w:val="a0"/>
    <w:link w:val="Char0"/>
    <w:uiPriority w:val="99"/>
    <w:rsid w:val="00E70C45"/>
    <w:pPr>
      <w:tabs>
        <w:tab w:val="center" w:pos="4153"/>
        <w:tab w:val="right" w:pos="8306"/>
      </w:tabs>
    </w:pPr>
  </w:style>
  <w:style w:type="paragraph" w:styleId="ac">
    <w:name w:val="Balloon Text"/>
    <w:basedOn w:val="a0"/>
    <w:semiHidden/>
    <w:rsid w:val="008F5740"/>
    <w:rPr>
      <w:rFonts w:ascii="Tahoma" w:hAnsi="Tahoma" w:cs="Tahoma"/>
      <w:sz w:val="16"/>
      <w:szCs w:val="16"/>
    </w:rPr>
  </w:style>
  <w:style w:type="paragraph" w:styleId="ad">
    <w:name w:val="caption"/>
    <w:basedOn w:val="a0"/>
    <w:next w:val="a0"/>
    <w:qFormat/>
    <w:rsid w:val="00CD0A5B"/>
    <w:pPr>
      <w:jc w:val="both"/>
    </w:pPr>
    <w:rPr>
      <w:rFonts w:ascii="Sylfaen" w:hAnsi="Sylfaen"/>
      <w:b/>
      <w:bCs/>
      <w:szCs w:val="20"/>
    </w:rPr>
  </w:style>
  <w:style w:type="paragraph" w:customStyle="1" w:styleId="Default">
    <w:name w:val="Default"/>
    <w:rsid w:val="00CD0A5B"/>
    <w:pPr>
      <w:autoSpaceDE w:val="0"/>
      <w:autoSpaceDN w:val="0"/>
      <w:adjustRightInd w:val="0"/>
    </w:pPr>
    <w:rPr>
      <w:color w:val="000000"/>
      <w:sz w:val="24"/>
      <w:szCs w:val="24"/>
      <w:lang w:val="en-US" w:eastAsia="en-US"/>
    </w:rPr>
  </w:style>
  <w:style w:type="paragraph" w:customStyle="1" w:styleId="ae">
    <w:name w:val="Σώμα κείμενου"/>
    <w:basedOn w:val="Default"/>
    <w:next w:val="Default"/>
    <w:rsid w:val="00CD0A5B"/>
    <w:rPr>
      <w:color w:val="auto"/>
      <w:sz w:val="20"/>
      <w:szCs w:val="20"/>
    </w:rPr>
  </w:style>
  <w:style w:type="paragraph" w:customStyle="1" w:styleId="a">
    <w:name w:val="Επιτεύγματα"/>
    <w:basedOn w:val="a0"/>
    <w:rsid w:val="00CD0A5B"/>
    <w:pPr>
      <w:numPr>
        <w:numId w:val="1"/>
      </w:numPr>
    </w:pPr>
    <w:rPr>
      <w:sz w:val="24"/>
      <w:lang w:eastAsia="en-US"/>
    </w:rPr>
  </w:style>
  <w:style w:type="character" w:styleId="af">
    <w:name w:val="Strong"/>
    <w:basedOn w:val="a1"/>
    <w:qFormat/>
    <w:rsid w:val="004F28AD"/>
    <w:rPr>
      <w:b/>
      <w:bCs/>
    </w:rPr>
  </w:style>
  <w:style w:type="character" w:styleId="af0">
    <w:name w:val="annotation reference"/>
    <w:basedOn w:val="a1"/>
    <w:semiHidden/>
    <w:rsid w:val="004F28AD"/>
    <w:rPr>
      <w:sz w:val="16"/>
      <w:szCs w:val="16"/>
    </w:rPr>
  </w:style>
  <w:style w:type="paragraph" w:styleId="af1">
    <w:name w:val="Subtitle"/>
    <w:basedOn w:val="a0"/>
    <w:qFormat/>
    <w:rsid w:val="004F28AD"/>
    <w:pPr>
      <w:ind w:firstLine="340"/>
      <w:jc w:val="center"/>
    </w:pPr>
    <w:rPr>
      <w:b/>
      <w:bCs/>
      <w:sz w:val="24"/>
    </w:rPr>
  </w:style>
  <w:style w:type="paragraph" w:customStyle="1" w:styleId="References">
    <w:name w:val="References"/>
    <w:basedOn w:val="a0"/>
    <w:rsid w:val="00724DEE"/>
    <w:pPr>
      <w:spacing w:after="120"/>
      <w:ind w:left="360" w:hanging="360"/>
    </w:pPr>
    <w:rPr>
      <w:lang w:val="en-US" w:eastAsia="en-US"/>
    </w:rPr>
  </w:style>
  <w:style w:type="paragraph" w:customStyle="1" w:styleId="CaptionFiguresTables">
    <w:name w:val="Caption Figures/Tables"/>
    <w:basedOn w:val="a0"/>
    <w:rsid w:val="008E2E88"/>
    <w:pPr>
      <w:spacing w:before="120" w:after="120"/>
      <w:jc w:val="center"/>
    </w:pPr>
    <w:rPr>
      <w:sz w:val="18"/>
      <w:lang w:val="en-US" w:eastAsia="en-US"/>
    </w:rPr>
  </w:style>
  <w:style w:type="character" w:customStyle="1" w:styleId="spelle">
    <w:name w:val="spelle"/>
    <w:basedOn w:val="a1"/>
    <w:rsid w:val="003863C4"/>
  </w:style>
  <w:style w:type="character" w:customStyle="1" w:styleId="grame">
    <w:name w:val="grame"/>
    <w:basedOn w:val="a1"/>
    <w:rsid w:val="003863C4"/>
  </w:style>
  <w:style w:type="character" w:customStyle="1" w:styleId="Char0">
    <w:name w:val="Υποσέλιδο Char"/>
    <w:basedOn w:val="a1"/>
    <w:link w:val="ab"/>
    <w:uiPriority w:val="99"/>
    <w:rsid w:val="00463D71"/>
    <w:rPr>
      <w:szCs w:val="24"/>
    </w:rPr>
  </w:style>
  <w:style w:type="character" w:customStyle="1" w:styleId="3Char">
    <w:name w:val="Επικεφαλίδα 3 Char"/>
    <w:basedOn w:val="a1"/>
    <w:link w:val="3"/>
    <w:rsid w:val="00A21945"/>
    <w:rPr>
      <w:b/>
      <w:bCs/>
      <w:sz w:val="24"/>
      <w:lang w:eastAsia="en-US" w:bidi="he-IL"/>
    </w:rPr>
  </w:style>
  <w:style w:type="character" w:customStyle="1" w:styleId="Char">
    <w:name w:val="Κεφαλίδα Char"/>
    <w:basedOn w:val="a1"/>
    <w:link w:val="aa"/>
    <w:uiPriority w:val="99"/>
    <w:rsid w:val="001F4FF3"/>
    <w:rPr>
      <w:szCs w:val="24"/>
    </w:rPr>
  </w:style>
  <w:style w:type="paragraph" w:styleId="af2">
    <w:name w:val="TOC Heading"/>
    <w:basedOn w:val="1"/>
    <w:next w:val="a0"/>
    <w:uiPriority w:val="39"/>
    <w:unhideWhenUsed/>
    <w:qFormat/>
    <w:rsid w:val="001F4FF3"/>
    <w:pPr>
      <w:keepLines/>
      <w:spacing w:before="480" w:line="276" w:lineRule="auto"/>
      <w:jc w:val="left"/>
      <w:outlineLvl w:val="9"/>
    </w:pPr>
    <w:rPr>
      <w:rFonts w:asciiTheme="majorHAnsi" w:eastAsiaTheme="majorEastAsia" w:hAnsiTheme="majorHAnsi" w:cstheme="majorBidi"/>
      <w:bCs/>
      <w:iCs w:val="0"/>
      <w:color w:val="365F91" w:themeColor="accent1" w:themeShade="BF"/>
      <w:sz w:val="28"/>
      <w:szCs w:val="28"/>
      <w:lang w:eastAsia="en-US"/>
    </w:rPr>
  </w:style>
  <w:style w:type="paragraph" w:styleId="10">
    <w:name w:val="toc 1"/>
    <w:basedOn w:val="a0"/>
    <w:next w:val="a0"/>
    <w:autoRedefine/>
    <w:uiPriority w:val="39"/>
    <w:unhideWhenUsed/>
    <w:rsid w:val="001F4FF3"/>
    <w:pPr>
      <w:spacing w:after="100"/>
    </w:pPr>
  </w:style>
  <w:style w:type="paragraph" w:styleId="22">
    <w:name w:val="toc 2"/>
    <w:basedOn w:val="a0"/>
    <w:next w:val="a0"/>
    <w:autoRedefine/>
    <w:uiPriority w:val="39"/>
    <w:unhideWhenUsed/>
    <w:rsid w:val="001F4FF3"/>
    <w:pPr>
      <w:spacing w:after="100"/>
      <w:ind w:left="200"/>
    </w:pPr>
  </w:style>
  <w:style w:type="paragraph" w:styleId="32">
    <w:name w:val="toc 3"/>
    <w:basedOn w:val="a0"/>
    <w:next w:val="a0"/>
    <w:autoRedefine/>
    <w:uiPriority w:val="39"/>
    <w:unhideWhenUsed/>
    <w:rsid w:val="001F4FF3"/>
    <w:pPr>
      <w:spacing w:after="100"/>
      <w:ind w:left="400"/>
    </w:pPr>
  </w:style>
  <w:style w:type="character" w:styleId="af3">
    <w:name w:val="Intense Emphasis"/>
    <w:qFormat/>
    <w:rsid w:val="00C17193"/>
    <w:rPr>
      <w:b/>
      <w:bCs/>
    </w:rPr>
  </w:style>
  <w:style w:type="character" w:styleId="af4">
    <w:name w:val="Emphasis"/>
    <w:basedOn w:val="a1"/>
    <w:qFormat/>
    <w:rsid w:val="009C4E15"/>
    <w:rPr>
      <w:i/>
      <w:iCs/>
    </w:rPr>
  </w:style>
  <w:style w:type="paragraph" w:styleId="af5">
    <w:name w:val="List Paragraph"/>
    <w:basedOn w:val="a0"/>
    <w:uiPriority w:val="34"/>
    <w:qFormat/>
    <w:rsid w:val="0058760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931;&#965;&#957;&#941;&#948;&#961;&#953;&#959;%20&#917;&#932;&#928;&#917;\2018ETPEPaperFormat.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9B0C1-6DE9-4177-9E0F-AE7C23A6E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2018ETPEPaperFormat.dotx</Template>
  <TotalTime>153</TotalTime>
  <Pages>1</Pages>
  <Words>1113</Words>
  <Characters>6013</Characters>
  <Application>Microsoft Office Word</Application>
  <DocSecurity>0</DocSecurity>
  <Lines>50</Lines>
  <Paragraphs>14</Paragraphs>
  <ScaleCrop>false</ScaleCrop>
  <HeadingPairs>
    <vt:vector size="2" baseType="variant">
      <vt:variant>
        <vt:lpstr>Τίτλος</vt:lpstr>
      </vt:variant>
      <vt:variant>
        <vt:i4>1</vt:i4>
      </vt:variant>
    </vt:vector>
  </HeadingPairs>
  <TitlesOfParts>
    <vt:vector size="1" baseType="lpstr">
      <vt:lpstr>ΕΤΠΕ</vt:lpstr>
    </vt:vector>
  </TitlesOfParts>
  <Company>UoP</Company>
  <LinksUpToDate>false</LinksUpToDate>
  <CharactersWithSpaces>7112</CharactersWithSpaces>
  <SharedDoc>false</SharedDoc>
  <HLinks>
    <vt:vector size="24" baseType="variant">
      <vt:variant>
        <vt:i4>7340133</vt:i4>
      </vt:variant>
      <vt:variant>
        <vt:i4>12</vt:i4>
      </vt:variant>
      <vt:variant>
        <vt:i4>0</vt:i4>
      </vt:variant>
      <vt:variant>
        <vt:i4>5</vt:i4>
      </vt:variant>
      <vt:variant>
        <vt:lpwstr>http://www.pi-schools.gr/programs/depps</vt:lpwstr>
      </vt:variant>
      <vt:variant>
        <vt:lpwstr/>
      </vt:variant>
      <vt:variant>
        <vt:i4>196609</vt:i4>
      </vt:variant>
      <vt:variant>
        <vt:i4>9</vt:i4>
      </vt:variant>
      <vt:variant>
        <vt:i4>0</vt:i4>
      </vt:variant>
      <vt:variant>
        <vt:i4>5</vt:i4>
      </vt:variant>
      <vt:variant>
        <vt:lpwstr>http://www.leeds.ac.uk/educol/documents/00001304.htm</vt:lpwstr>
      </vt:variant>
      <vt:variant>
        <vt:lpwstr/>
      </vt:variant>
      <vt:variant>
        <vt:i4>5570685</vt:i4>
      </vt:variant>
      <vt:variant>
        <vt:i4>3</vt:i4>
      </vt:variant>
      <vt:variant>
        <vt:i4>0</vt:i4>
      </vt:variant>
      <vt:variant>
        <vt:i4>5</vt:i4>
      </vt:variant>
      <vt:variant>
        <vt:lpwstr>mailto:hcicte10@uop.gr</vt:lpwstr>
      </vt:variant>
      <vt:variant>
        <vt:lpwstr/>
      </vt:variant>
      <vt:variant>
        <vt:i4>6029394</vt:i4>
      </vt:variant>
      <vt:variant>
        <vt:i4>0</vt:i4>
      </vt:variant>
      <vt:variant>
        <vt:i4>0</vt:i4>
      </vt:variant>
      <vt:variant>
        <vt:i4>5</vt:i4>
      </vt:variant>
      <vt:variant>
        <vt:lpwstr>http://korinthos.uop.gr/~hcicte10/index.html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ΕΤΠΕ</dc:title>
  <dc:creator>user</dc:creator>
  <cp:lastModifiedBy>user</cp:lastModifiedBy>
  <cp:revision>6</cp:revision>
  <cp:lastPrinted>2009-11-28T16:10:00Z</cp:lastPrinted>
  <dcterms:created xsi:type="dcterms:W3CDTF">2025-01-12T10:52:00Z</dcterms:created>
  <dcterms:modified xsi:type="dcterms:W3CDTF">2025-02-02T23:54:00Z</dcterms:modified>
</cp:coreProperties>
</file>